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631" w:rsidRPr="00CB1631" w:rsidRDefault="00CB1631" w:rsidP="00CB1631">
      <w:pPr>
        <w:spacing w:after="0" w:line="240" w:lineRule="auto"/>
        <w:jc w:val="center"/>
        <w:textAlignment w:val="center"/>
        <w:rPr>
          <w:rFonts w:ascii="Arial" w:eastAsia="Times New Roman" w:hAnsi="Arial" w:cs="Arial"/>
          <w:sz w:val="24"/>
          <w:szCs w:val="24"/>
          <w:lang w:eastAsia="lt-LT"/>
        </w:rPr>
      </w:pPr>
      <w:r w:rsidRPr="00CB1631">
        <w:rPr>
          <w:rFonts w:ascii="Arial" w:eastAsia="Times New Roman" w:hAnsi="Arial" w:cs="Arial"/>
          <w:b/>
          <w:bCs/>
          <w:caps/>
          <w:color w:val="000000"/>
          <w:sz w:val="24"/>
          <w:szCs w:val="24"/>
          <w:lang w:eastAsia="lt-LT"/>
        </w:rPr>
        <w:t>NP-SD2 PRANEŠIMO PATEIKIMAS IR PILDYMAS</w:t>
      </w:r>
    </w:p>
    <w:p w:rsidR="00CB1631" w:rsidRPr="00CB1631" w:rsidRDefault="00CB1631" w:rsidP="00CB1631">
      <w:pPr>
        <w:spacing w:after="0" w:line="240" w:lineRule="auto"/>
        <w:ind w:firstLine="62"/>
        <w:jc w:val="both"/>
        <w:textAlignment w:val="center"/>
        <w:rPr>
          <w:rFonts w:ascii="Arial" w:eastAsia="Times New Roman" w:hAnsi="Arial" w:cs="Arial"/>
          <w:sz w:val="24"/>
          <w:szCs w:val="24"/>
          <w:lang w:eastAsia="lt-LT"/>
        </w:rPr>
      </w:pPr>
      <w:r w:rsidRPr="00CB1631">
        <w:rPr>
          <w:rFonts w:ascii="Arial" w:eastAsia="Times New Roman" w:hAnsi="Arial" w:cs="Arial"/>
          <w:sz w:val="24"/>
          <w:szCs w:val="24"/>
          <w:lang w:eastAsia="lt-LT"/>
        </w:rPr>
        <w:t> </w:t>
      </w:r>
    </w:p>
    <w:p w:rsidR="00CB1631" w:rsidRPr="00CB1631" w:rsidRDefault="00CB1631" w:rsidP="00CB1631">
      <w:pPr>
        <w:spacing w:after="0" w:line="240" w:lineRule="auto"/>
        <w:ind w:firstLine="1134"/>
        <w:jc w:val="both"/>
        <w:rPr>
          <w:rFonts w:ascii="Arial" w:eastAsia="Times New Roman" w:hAnsi="Arial" w:cs="Arial"/>
          <w:sz w:val="24"/>
          <w:szCs w:val="24"/>
          <w:lang w:eastAsia="lt-LT"/>
        </w:rPr>
      </w:pPr>
      <w:bookmarkStart w:id="0" w:name="part_2a9d8542a1ba42529aa9673e72031502"/>
      <w:bookmarkEnd w:id="0"/>
      <w:r w:rsidRPr="00CB1631">
        <w:rPr>
          <w:rFonts w:ascii="Arial" w:eastAsia="Times New Roman" w:hAnsi="Arial" w:cs="Arial"/>
          <w:color w:val="000000"/>
          <w:sz w:val="24"/>
          <w:szCs w:val="24"/>
          <w:lang w:eastAsia="lt-LT"/>
        </w:rPr>
        <w:t>57. </w:t>
      </w:r>
      <w:r w:rsidRPr="00CB1631">
        <w:rPr>
          <w:rFonts w:ascii="Arial" w:eastAsia="Times New Roman" w:hAnsi="Arial" w:cs="Arial"/>
          <w:sz w:val="24"/>
          <w:szCs w:val="24"/>
          <w:lang w:eastAsia="lt-LT"/>
        </w:rPr>
        <w:t>Kai asmuo </w:t>
      </w:r>
      <w:r w:rsidRPr="00CB1631">
        <w:rPr>
          <w:rFonts w:ascii="Arial" w:eastAsia="Times New Roman" w:hAnsi="Arial" w:cs="Arial"/>
          <w:color w:val="000000"/>
          <w:sz w:val="24"/>
          <w:szCs w:val="24"/>
          <w:lang w:eastAsia="lt-LT"/>
        </w:rPr>
        <w:t>kreipiasi į darbdavį, draudėjas (darbdavys) apskaičiuoja ligos išmoką iš darbdavio lėšų (tik ligos išmokos atveju) ir Fondo valdybos teritoriniam skyriui pateikia NP-SD2 pranešimą dėl ligos išmokos skyrimo. Draudėjas šį pranešimą privalo pateikti tokia tvarka: kai asmens laikinasis nedarbingumas tęsiasi trumpiau kaip 14 kalendorinių dienų, pranešimą darbdavys užpildo ir pateikia pasibaigus laikinajam nedarbingumui</w:t>
      </w:r>
      <w:r w:rsidRPr="00CB1631">
        <w:rPr>
          <w:rFonts w:ascii="Arial" w:eastAsia="Times New Roman" w:hAnsi="Arial" w:cs="Arial"/>
          <w:b/>
          <w:bCs/>
          <w:color w:val="000000"/>
          <w:sz w:val="24"/>
          <w:szCs w:val="24"/>
          <w:lang w:eastAsia="lt-LT"/>
        </w:rPr>
        <w:t> </w:t>
      </w:r>
      <w:r w:rsidRPr="00CB1631">
        <w:rPr>
          <w:rFonts w:ascii="Arial" w:eastAsia="Times New Roman" w:hAnsi="Arial" w:cs="Arial"/>
          <w:color w:val="000000"/>
          <w:sz w:val="24"/>
          <w:szCs w:val="24"/>
          <w:lang w:eastAsia="lt-LT"/>
        </w:rPr>
        <w:t>už visą laikotarpį; kai laikinojo nedarbingumo trukmė viršija 14 kalendorinių dienų, šis pranešimas teikiamas nelaukiant laikinojo nedarbingumo pabaigos už kiekvieną praėjusį visą ne trumpesnį kaip 14 kalendorinių dienų laikotarpį. NP-SD2 pranešimas turi būti teikiamas ne rečiau kaip 2 kartus per mėnesį – ne vėliau kaip kalendorinio mėnesio 15 ir paskutinę dieną. Jeigu paskutinė NP-SD2 pranešimo pateikimo termino diena yra ne darbo diena (šeštadienis ir sekmadienis) ar oficialios šventės diena, NP-SD2 pranešimo pateikimo termino data laikoma po jos einanti darbo diena.</w:t>
      </w:r>
    </w:p>
    <w:p w:rsidR="00CB1631" w:rsidRPr="00CB1631" w:rsidRDefault="00CB1631" w:rsidP="00CB1631">
      <w:pPr>
        <w:spacing w:after="0" w:line="240" w:lineRule="auto"/>
        <w:ind w:firstLine="1134"/>
        <w:jc w:val="both"/>
        <w:rPr>
          <w:rFonts w:ascii="Arial" w:eastAsia="Times New Roman" w:hAnsi="Arial" w:cs="Arial"/>
          <w:sz w:val="24"/>
          <w:szCs w:val="24"/>
          <w:lang w:eastAsia="lt-LT"/>
        </w:rPr>
      </w:pPr>
      <w:bookmarkStart w:id="1" w:name="part_58ab2886acd745f4a8d1e6fbb3fe9644"/>
      <w:bookmarkEnd w:id="1"/>
      <w:r w:rsidRPr="00CB1631">
        <w:rPr>
          <w:rFonts w:ascii="Arial" w:eastAsia="Times New Roman" w:hAnsi="Arial" w:cs="Arial"/>
          <w:sz w:val="24"/>
          <w:szCs w:val="24"/>
          <w:lang w:eastAsia="lt-LT"/>
        </w:rPr>
        <w:t>58. </w:t>
      </w:r>
      <w:r w:rsidRPr="00CB1631">
        <w:rPr>
          <w:rFonts w:ascii="Arial" w:eastAsia="Times New Roman" w:hAnsi="Arial" w:cs="Arial"/>
          <w:color w:val="000000"/>
          <w:sz w:val="24"/>
          <w:szCs w:val="24"/>
          <w:lang w:eastAsia="lt-LT"/>
        </w:rPr>
        <w:t>NP-SD2 pranešimas dėl ligos išmokos skyrimo pildomas pagal darbo laiko apskaitos žiniaraštį ir teikiamas tik už praėjusį (-</w:t>
      </w:r>
      <w:proofErr w:type="spellStart"/>
      <w:r w:rsidRPr="00CB1631">
        <w:rPr>
          <w:rFonts w:ascii="Arial" w:eastAsia="Times New Roman" w:hAnsi="Arial" w:cs="Arial"/>
          <w:color w:val="000000"/>
          <w:sz w:val="24"/>
          <w:szCs w:val="24"/>
          <w:lang w:eastAsia="lt-LT"/>
        </w:rPr>
        <w:t>ius</w:t>
      </w:r>
      <w:proofErr w:type="spellEnd"/>
      <w:r w:rsidRPr="00CB1631">
        <w:rPr>
          <w:rFonts w:ascii="Arial" w:eastAsia="Times New Roman" w:hAnsi="Arial" w:cs="Arial"/>
          <w:color w:val="000000"/>
          <w:sz w:val="24"/>
          <w:szCs w:val="24"/>
          <w:lang w:eastAsia="lt-LT"/>
        </w:rPr>
        <w:t>) laikinojo nedarbingumo laikotarpį (-</w:t>
      </w:r>
      <w:proofErr w:type="spellStart"/>
      <w:r w:rsidRPr="00CB1631">
        <w:rPr>
          <w:rFonts w:ascii="Arial" w:eastAsia="Times New Roman" w:hAnsi="Arial" w:cs="Arial"/>
          <w:color w:val="000000"/>
          <w:sz w:val="24"/>
          <w:szCs w:val="24"/>
          <w:lang w:eastAsia="lt-LT"/>
        </w:rPr>
        <w:t>ius</w:t>
      </w:r>
      <w:proofErr w:type="spellEnd"/>
      <w:r w:rsidRPr="00CB1631">
        <w:rPr>
          <w:rFonts w:ascii="Arial" w:eastAsia="Times New Roman" w:hAnsi="Arial" w:cs="Arial"/>
          <w:color w:val="000000"/>
          <w:sz w:val="24"/>
          <w:szCs w:val="24"/>
          <w:lang w:eastAsia="lt-LT"/>
        </w:rPr>
        <w:t>). NP-SD2 pranešimas dėl motinystės išmokos skyrimo pildomas pagal darbo laiko apskaitos žiniaraštį ir teikiamas už visą nėštumo ir gimdymo atostogų laikotarpį.</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 w:name="part_46d16a3208bd49e69b29a2bff238b82d"/>
      <w:bookmarkEnd w:id="2"/>
      <w:r w:rsidRPr="00CB1631">
        <w:rPr>
          <w:rFonts w:ascii="Arial" w:eastAsia="Times New Roman" w:hAnsi="Arial" w:cs="Arial"/>
          <w:color w:val="000000"/>
          <w:sz w:val="24"/>
          <w:szCs w:val="24"/>
          <w:lang w:eastAsia="lt-LT"/>
        </w:rPr>
        <w:t>59. NP-SD2 pranešimas dėl motinystės išmokos skyrimo turi būti pateiktas ne vėliau kaip per 5 darbo dienas nuo asmens kreipimosi dienos.</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3" w:name="part_92f68b8ef08e4bd1a6fbc6f0cbdcf660"/>
      <w:bookmarkEnd w:id="3"/>
      <w:r w:rsidRPr="00CB1631">
        <w:rPr>
          <w:rFonts w:ascii="Arial" w:eastAsia="Times New Roman" w:hAnsi="Arial" w:cs="Arial"/>
          <w:color w:val="000000"/>
          <w:sz w:val="24"/>
          <w:szCs w:val="24"/>
          <w:lang w:eastAsia="lt-LT"/>
        </w:rPr>
        <w:t>60. NP-SD2 pranešime pildomi:</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4" w:name="part_db1b1b7e153f41f2adb1e19f6f474d64"/>
      <w:bookmarkEnd w:id="4"/>
      <w:r w:rsidRPr="00CB1631">
        <w:rPr>
          <w:rFonts w:ascii="Arial" w:eastAsia="Times New Roman" w:hAnsi="Arial" w:cs="Arial"/>
          <w:color w:val="000000"/>
          <w:sz w:val="24"/>
          <w:szCs w:val="24"/>
          <w:lang w:eastAsia="lt-LT"/>
        </w:rPr>
        <w:t>60.1. </w:t>
      </w:r>
      <w:r w:rsidRPr="00CB1631">
        <w:rPr>
          <w:rFonts w:ascii="Arial" w:eastAsia="Times New Roman" w:hAnsi="Arial" w:cs="Arial"/>
          <w:b/>
          <w:bCs/>
          <w:color w:val="000000"/>
          <w:sz w:val="24"/>
          <w:szCs w:val="24"/>
          <w:lang w:eastAsia="lt-LT"/>
        </w:rPr>
        <w:t>laukeliuose A5–A6</w:t>
      </w:r>
      <w:r w:rsidRPr="00CB1631">
        <w:rPr>
          <w:rFonts w:ascii="Arial" w:eastAsia="Times New Roman" w:hAnsi="Arial" w:cs="Arial"/>
          <w:color w:val="000000"/>
          <w:sz w:val="24"/>
          <w:szCs w:val="24"/>
          <w:lang w:eastAsia="lt-LT"/>
        </w:rPr>
        <w:t> nurodomas visas laikinojo nedarbingumo ar nėštumo ir gimdymo atostogų laikotarpis, už kurį draudėjas teikia duomenis (A6 laukelyje data gali būti pildoma į priekį tik tuo atveju, kai NP-SD2 pranešimas teikiamas dėl nėštumo ir gimdymo atostogų ir tai pažymėta A7 laukelyje);</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5" w:name="part_019fd6bb98ec450d87ece8b140768f30"/>
      <w:bookmarkEnd w:id="5"/>
      <w:r w:rsidRPr="00CB1631">
        <w:rPr>
          <w:rFonts w:ascii="Arial" w:eastAsia="Times New Roman" w:hAnsi="Arial" w:cs="Arial"/>
          <w:color w:val="000000"/>
          <w:sz w:val="24"/>
          <w:szCs w:val="24"/>
          <w:lang w:eastAsia="lt-LT"/>
        </w:rPr>
        <w:t>60.2. </w:t>
      </w:r>
      <w:r w:rsidRPr="00CB1631">
        <w:rPr>
          <w:rFonts w:ascii="Arial" w:eastAsia="Times New Roman" w:hAnsi="Arial" w:cs="Arial"/>
          <w:b/>
          <w:bCs/>
          <w:color w:val="000000"/>
          <w:sz w:val="24"/>
          <w:szCs w:val="24"/>
          <w:lang w:eastAsia="lt-LT"/>
        </w:rPr>
        <w:t>laukelis A7</w:t>
      </w:r>
      <w:r w:rsidRPr="00CB1631">
        <w:rPr>
          <w:rFonts w:ascii="Arial" w:eastAsia="Times New Roman" w:hAnsi="Arial" w:cs="Arial"/>
          <w:color w:val="000000"/>
          <w:sz w:val="24"/>
          <w:szCs w:val="24"/>
          <w:lang w:eastAsia="lt-LT"/>
        </w:rPr>
        <w:t> pildomas, tik kai NP-SD2 pranešimas teikiamas dėl nėštumo ir gimdymo atostogų.</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6" w:name="part_5627a52081b5481a83e2b1d740352093"/>
      <w:bookmarkEnd w:id="6"/>
      <w:r w:rsidRPr="00CB1631">
        <w:rPr>
          <w:rFonts w:ascii="Arial" w:eastAsia="Times New Roman" w:hAnsi="Arial" w:cs="Arial"/>
          <w:color w:val="000000"/>
          <w:sz w:val="24"/>
          <w:szCs w:val="24"/>
          <w:lang w:eastAsia="lt-LT"/>
        </w:rPr>
        <w:t>61. NP-SD2 pranešimo dalyje „Duomenys apie išmoką iš darbdavio lėšų ir dirbtą laikotarpį“ nurodomi duomenys apie laikinojo nedarbingumo ar nėštumo ir gimdymo atostogų laikotarpiu dirbtą laikotarpį (pagal darbo laiko apskaitos žiniaraštį) ir duomenys apie asmeniui iš darbdavio lėšų priskaičiuotą ligos išmokos sumą (tik ligos išmokos atveju). </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7" w:name="part_a53aabf06fec4bfc868df56e0548a77e"/>
      <w:bookmarkEnd w:id="7"/>
      <w:r w:rsidRPr="00CB1631">
        <w:rPr>
          <w:rFonts w:ascii="Arial" w:eastAsia="Times New Roman" w:hAnsi="Arial" w:cs="Arial"/>
          <w:color w:val="000000"/>
          <w:sz w:val="24"/>
          <w:szCs w:val="24"/>
          <w:lang w:eastAsia="lt-LT"/>
        </w:rPr>
        <w:t>62. </w:t>
      </w:r>
      <w:r w:rsidRPr="00CB1631">
        <w:rPr>
          <w:rFonts w:ascii="Arial" w:eastAsia="Times New Roman" w:hAnsi="Arial" w:cs="Arial"/>
          <w:b/>
          <w:bCs/>
          <w:sz w:val="24"/>
          <w:szCs w:val="24"/>
          <w:lang w:eastAsia="lt-LT"/>
        </w:rPr>
        <w:t>Laukeliai B1–B2</w:t>
      </w:r>
      <w:r w:rsidRPr="00CB1631">
        <w:rPr>
          <w:rFonts w:ascii="Arial" w:eastAsia="Times New Roman" w:hAnsi="Arial" w:cs="Arial"/>
          <w:sz w:val="24"/>
          <w:szCs w:val="24"/>
          <w:lang w:eastAsia="lt-LT"/>
        </w:rPr>
        <w:t> pildomi ir nurodomas tik tas laikotarpis (-</w:t>
      </w:r>
      <w:proofErr w:type="spellStart"/>
      <w:r w:rsidRPr="00CB1631">
        <w:rPr>
          <w:rFonts w:ascii="Arial" w:eastAsia="Times New Roman" w:hAnsi="Arial" w:cs="Arial"/>
          <w:sz w:val="24"/>
          <w:szCs w:val="24"/>
          <w:lang w:eastAsia="lt-LT"/>
        </w:rPr>
        <w:t>iai</w:t>
      </w:r>
      <w:proofErr w:type="spellEnd"/>
      <w:r w:rsidRPr="00CB1631">
        <w:rPr>
          <w:rFonts w:ascii="Arial" w:eastAsia="Times New Roman" w:hAnsi="Arial" w:cs="Arial"/>
          <w:sz w:val="24"/>
          <w:szCs w:val="24"/>
          <w:lang w:eastAsia="lt-LT"/>
        </w:rPr>
        <w:t>), kai asmuo laikinojo nedarbingumo ar nėštumo ir gimdymo atostogų laikotarpiu dirbo ir gavo darbo užmokestį.</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8" w:name="part_2bc8d8ba05ce4e6e97f97c276ea56a58"/>
      <w:bookmarkEnd w:id="8"/>
      <w:r w:rsidRPr="00CB1631">
        <w:rPr>
          <w:rFonts w:ascii="Arial" w:eastAsia="Times New Roman" w:hAnsi="Arial" w:cs="Arial"/>
          <w:color w:val="000000"/>
          <w:sz w:val="24"/>
          <w:szCs w:val="24"/>
          <w:lang w:eastAsia="lt-LT"/>
        </w:rPr>
        <w:t>63. Kai asmuo laikinojo nedarbingumo laikotarpiu dirbo ir gavo darbo užmokestį visą laikotarpį, už kurį draudėjas teikia duomenis, </w:t>
      </w:r>
      <w:r w:rsidRPr="00CB1631">
        <w:rPr>
          <w:rFonts w:ascii="Arial" w:eastAsia="Times New Roman" w:hAnsi="Arial" w:cs="Arial"/>
          <w:b/>
          <w:bCs/>
          <w:color w:val="000000"/>
          <w:sz w:val="24"/>
          <w:szCs w:val="24"/>
          <w:lang w:eastAsia="lt-LT"/>
        </w:rPr>
        <w:t>laukeliuose B1–B2</w:t>
      </w:r>
      <w:r w:rsidRPr="00CB1631">
        <w:rPr>
          <w:rFonts w:ascii="Arial" w:eastAsia="Times New Roman" w:hAnsi="Arial" w:cs="Arial"/>
          <w:color w:val="000000"/>
          <w:sz w:val="24"/>
          <w:szCs w:val="24"/>
          <w:lang w:eastAsia="lt-LT"/>
        </w:rPr>
        <w:t> nurodomas visas laikinojo nedarbingumo laikotarpis.</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9" w:name="part_7f2314754030467497cc456e791a4abe"/>
      <w:bookmarkEnd w:id="9"/>
      <w:r w:rsidRPr="00CB1631">
        <w:rPr>
          <w:rFonts w:ascii="Arial" w:eastAsia="Times New Roman" w:hAnsi="Arial" w:cs="Arial"/>
          <w:color w:val="000000"/>
          <w:sz w:val="24"/>
          <w:szCs w:val="24"/>
          <w:lang w:eastAsia="lt-LT"/>
        </w:rPr>
        <w:t>64. </w:t>
      </w:r>
      <w:r w:rsidRPr="00CB1631">
        <w:rPr>
          <w:rFonts w:ascii="Arial" w:eastAsia="Times New Roman" w:hAnsi="Arial" w:cs="Arial"/>
          <w:b/>
          <w:bCs/>
          <w:color w:val="000000"/>
          <w:sz w:val="24"/>
          <w:szCs w:val="24"/>
          <w:lang w:eastAsia="lt-LT"/>
        </w:rPr>
        <w:t>Laukeliuose B3–B4</w:t>
      </w:r>
      <w:r w:rsidRPr="00CB1631">
        <w:rPr>
          <w:rFonts w:ascii="Arial" w:eastAsia="Times New Roman" w:hAnsi="Arial" w:cs="Arial"/>
          <w:color w:val="000000"/>
          <w:sz w:val="24"/>
          <w:szCs w:val="24"/>
          <w:lang w:eastAsia="lt-LT"/>
        </w:rPr>
        <w:t> nurodomas mokamų atostogų laikotarpis, sutampantis su laikinojo nedarbingumo laikotarpiu (pildoma tik slaugos atveju).</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0" w:name="part_fab91494a8534139afd8376004b0fd62"/>
      <w:bookmarkEnd w:id="10"/>
      <w:r w:rsidRPr="00CB1631">
        <w:rPr>
          <w:rFonts w:ascii="Arial" w:eastAsia="Times New Roman" w:hAnsi="Arial" w:cs="Arial"/>
          <w:color w:val="000000"/>
          <w:sz w:val="24"/>
          <w:szCs w:val="24"/>
          <w:lang w:eastAsia="lt-LT"/>
        </w:rPr>
        <w:t>65. </w:t>
      </w:r>
      <w:r w:rsidRPr="00CB1631">
        <w:rPr>
          <w:rFonts w:ascii="Arial" w:eastAsia="Times New Roman" w:hAnsi="Arial" w:cs="Arial"/>
          <w:b/>
          <w:bCs/>
          <w:color w:val="000000"/>
          <w:sz w:val="24"/>
          <w:szCs w:val="24"/>
          <w:lang w:eastAsia="lt-LT"/>
        </w:rPr>
        <w:t>Laukeliuose B5–B6</w:t>
      </w:r>
      <w:r w:rsidRPr="00CB1631">
        <w:rPr>
          <w:rFonts w:ascii="Arial" w:eastAsia="Times New Roman" w:hAnsi="Arial" w:cs="Arial"/>
          <w:color w:val="000000"/>
          <w:sz w:val="24"/>
          <w:szCs w:val="24"/>
          <w:lang w:eastAsia="lt-LT"/>
        </w:rPr>
        <w:t> darbdavys nurodo konkrečias dienas, už kurias apskaičiuota ligos  išmoka.</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1" w:name="part_241621887f9b40cbadc95dc14d200dee"/>
      <w:bookmarkEnd w:id="11"/>
      <w:r w:rsidRPr="00CB1631">
        <w:rPr>
          <w:rFonts w:ascii="Arial" w:eastAsia="Times New Roman" w:hAnsi="Arial" w:cs="Arial"/>
          <w:sz w:val="24"/>
          <w:szCs w:val="24"/>
          <w:lang w:eastAsia="lt-LT"/>
        </w:rPr>
        <w:t>65.1. </w:t>
      </w:r>
      <w:r w:rsidRPr="00CB1631">
        <w:rPr>
          <w:rFonts w:ascii="Arial" w:eastAsia="Times New Roman" w:hAnsi="Arial" w:cs="Arial"/>
          <w:color w:val="000000"/>
          <w:sz w:val="24"/>
          <w:szCs w:val="24"/>
          <w:lang w:eastAsia="lt-LT"/>
        </w:rPr>
        <w:t>Jeigu nė už vieną iš dviejų pirmųjų kalendorinių laikinojo nedarbingumo dienų išmoka iš darbdavio lėšų neskiriama (asmeniui pagal grafiką dirbti nereikėjo, laikinai nedarbingu pripažintas asmuo dirbo, laikinojo nedarbingumo laikotarpis sutapo su nedraudiminiu laikotarpiu, ar tuo atveju, kai pildomas NP-SD2 pranešimas pagal pateiktą laikinojo nedarbingumo laikotarpio ar Pranešimo draudėjui tęsinį, ar dėl kitų priežasčių), </w:t>
      </w:r>
      <w:r w:rsidRPr="00CB1631">
        <w:rPr>
          <w:rFonts w:ascii="Arial" w:eastAsia="Times New Roman" w:hAnsi="Arial" w:cs="Arial"/>
          <w:b/>
          <w:bCs/>
          <w:color w:val="000000"/>
          <w:sz w:val="24"/>
          <w:szCs w:val="24"/>
          <w:lang w:eastAsia="lt-LT"/>
        </w:rPr>
        <w:t>laukeliai B5–B6</w:t>
      </w:r>
      <w:r w:rsidRPr="00CB1631">
        <w:rPr>
          <w:rFonts w:ascii="Arial" w:eastAsia="Times New Roman" w:hAnsi="Arial" w:cs="Arial"/>
          <w:color w:val="000000"/>
          <w:sz w:val="24"/>
          <w:szCs w:val="24"/>
          <w:lang w:eastAsia="lt-LT"/>
        </w:rPr>
        <w:t> nepildomi, o </w:t>
      </w:r>
      <w:r w:rsidRPr="00CB1631">
        <w:rPr>
          <w:rFonts w:ascii="Arial" w:eastAsia="Times New Roman" w:hAnsi="Arial" w:cs="Arial"/>
          <w:b/>
          <w:bCs/>
          <w:color w:val="000000"/>
          <w:sz w:val="24"/>
          <w:szCs w:val="24"/>
          <w:lang w:eastAsia="lt-LT"/>
        </w:rPr>
        <w:t>laukelyje B8</w:t>
      </w:r>
      <w:r w:rsidRPr="00CB1631">
        <w:rPr>
          <w:rFonts w:ascii="Arial" w:eastAsia="Times New Roman" w:hAnsi="Arial" w:cs="Arial"/>
          <w:color w:val="000000"/>
          <w:sz w:val="24"/>
          <w:szCs w:val="24"/>
          <w:lang w:eastAsia="lt-LT"/>
        </w:rPr>
        <w:t> nurodoma išmokos neskyrimo priežastis.</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r w:rsidRPr="00CB1631">
        <w:rPr>
          <w:rFonts w:ascii="Arial" w:eastAsia="Times New Roman" w:hAnsi="Arial" w:cs="Arial"/>
          <w:b/>
          <w:bCs/>
          <w:color w:val="000000"/>
          <w:sz w:val="24"/>
          <w:szCs w:val="24"/>
          <w:lang w:eastAsia="lt-LT"/>
        </w:rPr>
        <w:lastRenderedPageBreak/>
        <w:t>Laukelyje B8</w:t>
      </w:r>
      <w:r w:rsidRPr="00CB1631">
        <w:rPr>
          <w:rFonts w:ascii="Arial" w:eastAsia="Times New Roman" w:hAnsi="Arial" w:cs="Arial"/>
          <w:color w:val="000000"/>
          <w:sz w:val="24"/>
          <w:szCs w:val="24"/>
          <w:lang w:eastAsia="lt-LT"/>
        </w:rPr>
        <w:t> priežasties kodas „01“ gali būti nurodomas tik tais atvejais, kai teikiami NP-SD2 pranešimo (tikslinami PT-NP-SD2 formos) duomenys už laikotarpį, prasidėjusį iki 2022 kovo</w:t>
      </w:r>
      <w:r w:rsidRPr="00CB1631">
        <w:rPr>
          <w:rFonts w:ascii="Arial" w:eastAsia="Times New Roman" w:hAnsi="Arial" w:cs="Arial"/>
          <w:sz w:val="24"/>
          <w:szCs w:val="24"/>
          <w:lang w:eastAsia="lt-LT"/>
        </w:rPr>
        <w:t> </w:t>
      </w:r>
      <w:r w:rsidRPr="00CB1631">
        <w:rPr>
          <w:rFonts w:ascii="Arial" w:eastAsia="Times New Roman" w:hAnsi="Arial" w:cs="Arial"/>
          <w:color w:val="000000"/>
          <w:sz w:val="24"/>
          <w:szCs w:val="24"/>
          <w:lang w:eastAsia="lt-LT"/>
        </w:rPr>
        <w:t>31 d.</w:t>
      </w:r>
      <w:r w:rsidRPr="00CB1631">
        <w:rPr>
          <w:rFonts w:ascii="Arial" w:eastAsia="Times New Roman" w:hAnsi="Arial" w:cs="Arial"/>
          <w:sz w:val="24"/>
          <w:szCs w:val="24"/>
          <w:lang w:eastAsia="lt-LT"/>
        </w:rPr>
        <w:t> </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2" w:name="part_6e60db59102c4931867e1e0e74ccbc67"/>
      <w:bookmarkEnd w:id="12"/>
      <w:r w:rsidRPr="00CB1631">
        <w:rPr>
          <w:rFonts w:ascii="Arial" w:eastAsia="Times New Roman" w:hAnsi="Arial" w:cs="Arial"/>
          <w:color w:val="000000"/>
          <w:sz w:val="24"/>
          <w:szCs w:val="24"/>
          <w:lang w:eastAsia="lt-LT"/>
        </w:rPr>
        <w:t>65.2. Jeigu išmoka iš darbdavio lėšų skiriama tik už vieną iš dviejų pirmųjų kalendorinių laikinojo nedarbingumo dienų, </w:t>
      </w:r>
      <w:r w:rsidRPr="00CB1631">
        <w:rPr>
          <w:rFonts w:ascii="Arial" w:eastAsia="Times New Roman" w:hAnsi="Arial" w:cs="Arial"/>
          <w:b/>
          <w:bCs/>
          <w:color w:val="000000"/>
          <w:sz w:val="24"/>
          <w:szCs w:val="24"/>
          <w:lang w:eastAsia="lt-LT"/>
        </w:rPr>
        <w:t>laukelyje B5</w:t>
      </w:r>
      <w:r w:rsidRPr="00CB1631">
        <w:rPr>
          <w:rFonts w:ascii="Arial" w:eastAsia="Times New Roman" w:hAnsi="Arial" w:cs="Arial"/>
          <w:color w:val="000000"/>
          <w:sz w:val="24"/>
          <w:szCs w:val="24"/>
          <w:lang w:eastAsia="lt-LT"/>
        </w:rPr>
        <w:t> nurodoma tik ta diena, už kurią apskaičiuota  išmoka.</w:t>
      </w:r>
      <w:r w:rsidRPr="00CB1631">
        <w:rPr>
          <w:rFonts w:ascii="Arial" w:eastAsia="Times New Roman" w:hAnsi="Arial" w:cs="Arial"/>
          <w:b/>
          <w:bCs/>
          <w:color w:val="000000"/>
          <w:sz w:val="24"/>
          <w:szCs w:val="24"/>
          <w:lang w:eastAsia="lt-LT"/>
        </w:rPr>
        <w:t> Laukelyje B8 </w:t>
      </w:r>
      <w:r w:rsidRPr="00CB1631">
        <w:rPr>
          <w:rFonts w:ascii="Arial" w:eastAsia="Times New Roman" w:hAnsi="Arial" w:cs="Arial"/>
          <w:color w:val="000000"/>
          <w:sz w:val="24"/>
          <w:szCs w:val="24"/>
          <w:lang w:eastAsia="lt-LT"/>
        </w:rPr>
        <w:t>nurodoma išmokos neskyrimo priežastis (už kitą iš dviejų pirmųjų laikinojo nedarbingumo dienų).</w:t>
      </w:r>
    </w:p>
    <w:p w:rsidR="00CB1631" w:rsidRPr="00CB1631" w:rsidRDefault="00CB1631" w:rsidP="00CB1631">
      <w:pPr>
        <w:spacing w:after="0" w:line="240" w:lineRule="auto"/>
        <w:ind w:firstLine="1134"/>
        <w:jc w:val="both"/>
        <w:rPr>
          <w:rFonts w:ascii="Arial" w:eastAsia="Times New Roman" w:hAnsi="Arial" w:cs="Arial"/>
          <w:sz w:val="24"/>
          <w:szCs w:val="24"/>
          <w:lang w:eastAsia="lt-LT"/>
        </w:rPr>
      </w:pPr>
      <w:bookmarkStart w:id="13" w:name="part_8eaac243db3b482b85e3100305ad3e8c"/>
      <w:bookmarkEnd w:id="13"/>
      <w:r w:rsidRPr="00CB1631">
        <w:rPr>
          <w:rFonts w:ascii="Arial" w:eastAsia="Times New Roman" w:hAnsi="Arial" w:cs="Arial"/>
          <w:color w:val="000000"/>
          <w:sz w:val="24"/>
          <w:szCs w:val="24"/>
          <w:lang w:eastAsia="lt-LT"/>
        </w:rPr>
        <w:t>66. </w:t>
      </w:r>
      <w:r w:rsidRPr="00CB1631">
        <w:rPr>
          <w:rFonts w:ascii="Arial" w:eastAsia="Times New Roman" w:hAnsi="Arial" w:cs="Arial"/>
          <w:b/>
          <w:bCs/>
          <w:color w:val="000000"/>
          <w:sz w:val="24"/>
          <w:szCs w:val="24"/>
          <w:lang w:eastAsia="lt-LT"/>
        </w:rPr>
        <w:t>Laukelyje B7 </w:t>
      </w:r>
      <w:r w:rsidRPr="00CB1631">
        <w:rPr>
          <w:rFonts w:ascii="Arial" w:eastAsia="Times New Roman" w:hAnsi="Arial" w:cs="Arial"/>
          <w:color w:val="000000"/>
          <w:sz w:val="24"/>
          <w:szCs w:val="24"/>
          <w:lang w:eastAsia="lt-LT"/>
        </w:rPr>
        <w:t>nurodoma iš darbdavio lėšų priskaičiuota ligos išmokos suma</w:t>
      </w:r>
      <w:r w:rsidRPr="00CB1631">
        <w:rPr>
          <w:rFonts w:ascii="Arial" w:eastAsia="Times New Roman" w:hAnsi="Arial" w:cs="Arial"/>
          <w:sz w:val="24"/>
          <w:szCs w:val="24"/>
          <w:lang w:eastAsia="lt-LT"/>
        </w:rPr>
        <w:t> eurais, euro centų tikslumu.</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4" w:name="part_2b67b9ccade34ceea1bb642f447d6d21"/>
      <w:bookmarkEnd w:id="14"/>
      <w:r w:rsidRPr="00CB1631">
        <w:rPr>
          <w:rFonts w:ascii="Arial" w:eastAsia="Times New Roman" w:hAnsi="Arial" w:cs="Arial"/>
          <w:color w:val="000000"/>
          <w:sz w:val="24"/>
          <w:szCs w:val="24"/>
          <w:lang w:eastAsia="lt-LT"/>
        </w:rPr>
        <w:t>67. Kai apdraustasis, už kurį teikiamas NP-SD2 pranešimas, yra jūrininkas, reikia pažymėti atitinkamai </w:t>
      </w:r>
      <w:r w:rsidRPr="00CB1631">
        <w:rPr>
          <w:rFonts w:ascii="Arial" w:eastAsia="Times New Roman" w:hAnsi="Arial" w:cs="Arial"/>
          <w:b/>
          <w:bCs/>
          <w:color w:val="000000"/>
          <w:sz w:val="24"/>
          <w:szCs w:val="24"/>
          <w:lang w:eastAsia="lt-LT"/>
        </w:rPr>
        <w:t>J1, J2</w:t>
      </w:r>
      <w:r w:rsidRPr="00CB1631">
        <w:rPr>
          <w:rFonts w:ascii="Arial" w:eastAsia="Times New Roman" w:hAnsi="Arial" w:cs="Arial"/>
          <w:color w:val="000000"/>
          <w:sz w:val="24"/>
          <w:szCs w:val="24"/>
          <w:lang w:eastAsia="lt-LT"/>
        </w:rPr>
        <w:t> arba </w:t>
      </w:r>
      <w:r w:rsidRPr="00CB1631">
        <w:rPr>
          <w:rFonts w:ascii="Arial" w:eastAsia="Times New Roman" w:hAnsi="Arial" w:cs="Arial"/>
          <w:b/>
          <w:bCs/>
          <w:color w:val="000000"/>
          <w:sz w:val="24"/>
          <w:szCs w:val="24"/>
          <w:lang w:eastAsia="lt-LT"/>
        </w:rPr>
        <w:t>J3</w:t>
      </w:r>
      <w:r w:rsidRPr="00CB1631">
        <w:rPr>
          <w:rFonts w:ascii="Arial" w:eastAsia="Times New Roman" w:hAnsi="Arial" w:cs="Arial"/>
          <w:color w:val="000000"/>
          <w:sz w:val="24"/>
          <w:szCs w:val="24"/>
          <w:lang w:eastAsia="lt-LT"/>
        </w:rPr>
        <w:t> laukelius:</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5" w:name="part_ab8bd3e127294f89bfcfd1797b789426"/>
      <w:bookmarkEnd w:id="15"/>
      <w:r w:rsidRPr="00CB1631">
        <w:rPr>
          <w:rFonts w:ascii="Arial" w:eastAsia="Times New Roman" w:hAnsi="Arial" w:cs="Arial"/>
          <w:color w:val="000000"/>
          <w:spacing w:val="-2"/>
          <w:sz w:val="24"/>
          <w:szCs w:val="24"/>
          <w:lang w:eastAsia="lt-LT"/>
        </w:rPr>
        <w:t>67.1. </w:t>
      </w:r>
      <w:r w:rsidRPr="00CB1631">
        <w:rPr>
          <w:rFonts w:ascii="Arial" w:eastAsia="Times New Roman" w:hAnsi="Arial" w:cs="Arial"/>
          <w:b/>
          <w:bCs/>
          <w:color w:val="000000"/>
          <w:sz w:val="24"/>
          <w:szCs w:val="24"/>
          <w:lang w:eastAsia="lt-LT"/>
        </w:rPr>
        <w:t>Laukelį</w:t>
      </w:r>
      <w:r w:rsidRPr="00CB1631">
        <w:rPr>
          <w:rFonts w:ascii="Arial" w:eastAsia="Times New Roman" w:hAnsi="Arial" w:cs="Arial"/>
          <w:color w:val="000000"/>
          <w:sz w:val="24"/>
          <w:szCs w:val="24"/>
          <w:lang w:eastAsia="lt-LT"/>
        </w:rPr>
        <w:t> </w:t>
      </w:r>
      <w:r w:rsidRPr="00CB1631">
        <w:rPr>
          <w:rFonts w:ascii="Arial" w:eastAsia="Times New Roman" w:hAnsi="Arial" w:cs="Arial"/>
          <w:b/>
          <w:bCs/>
          <w:color w:val="000000"/>
          <w:sz w:val="24"/>
          <w:szCs w:val="24"/>
          <w:lang w:eastAsia="lt-LT"/>
        </w:rPr>
        <w:t>J1</w:t>
      </w:r>
      <w:r w:rsidRPr="00CB1631">
        <w:rPr>
          <w:rFonts w:ascii="Arial" w:eastAsia="Times New Roman" w:hAnsi="Arial" w:cs="Arial"/>
          <w:color w:val="000000"/>
          <w:sz w:val="24"/>
          <w:szCs w:val="24"/>
          <w:lang w:eastAsia="lt-LT"/>
        </w:rPr>
        <w:t>, kai išmoka apskaičiuojama jūrininkams, susirgusiems laivo, įregistruoto Europos ekonominės erdvės valstybės jūrų laivų registre (toliau – EEE laivų registras), reiso metu, per kasmetines atostogas, priklausančias už darbą laivo, įregistruoto EEE laivų registre, reiso metu, laisvadieniais, gautais už dirbtus viršvalandžius bei darbą švenčių ir poilsio dienomis laivo, įregistruoto EEE laivų registre, reiso metu.</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6" w:name="part_9d0cfbc7014445a788f10545f3c07fd4"/>
      <w:bookmarkEnd w:id="16"/>
      <w:r w:rsidRPr="00CB1631">
        <w:rPr>
          <w:rFonts w:ascii="Arial" w:eastAsia="Times New Roman" w:hAnsi="Arial" w:cs="Arial"/>
          <w:color w:val="000000"/>
          <w:sz w:val="24"/>
          <w:szCs w:val="24"/>
          <w:lang w:eastAsia="lt-LT"/>
        </w:rPr>
        <w:t>67.2. </w:t>
      </w:r>
      <w:r w:rsidRPr="00CB1631">
        <w:rPr>
          <w:rFonts w:ascii="Arial" w:eastAsia="Times New Roman" w:hAnsi="Arial" w:cs="Arial"/>
          <w:b/>
          <w:bCs/>
          <w:color w:val="000000"/>
          <w:spacing w:val="-2"/>
          <w:sz w:val="24"/>
          <w:szCs w:val="24"/>
          <w:lang w:eastAsia="lt-LT"/>
        </w:rPr>
        <w:t>Laukelį</w:t>
      </w:r>
      <w:r w:rsidRPr="00CB1631">
        <w:rPr>
          <w:rFonts w:ascii="Arial" w:eastAsia="Times New Roman" w:hAnsi="Arial" w:cs="Arial"/>
          <w:color w:val="000000"/>
          <w:spacing w:val="-2"/>
          <w:sz w:val="24"/>
          <w:szCs w:val="24"/>
          <w:lang w:eastAsia="lt-LT"/>
        </w:rPr>
        <w:t> </w:t>
      </w:r>
      <w:r w:rsidRPr="00CB1631">
        <w:rPr>
          <w:rFonts w:ascii="Arial" w:eastAsia="Times New Roman" w:hAnsi="Arial" w:cs="Arial"/>
          <w:b/>
          <w:bCs/>
          <w:color w:val="000000"/>
          <w:spacing w:val="-2"/>
          <w:sz w:val="24"/>
          <w:szCs w:val="24"/>
          <w:lang w:eastAsia="lt-LT"/>
        </w:rPr>
        <w:t>J2</w:t>
      </w:r>
      <w:r w:rsidRPr="00CB1631">
        <w:rPr>
          <w:rFonts w:ascii="Arial" w:eastAsia="Times New Roman" w:hAnsi="Arial" w:cs="Arial"/>
          <w:color w:val="000000"/>
          <w:spacing w:val="-2"/>
          <w:sz w:val="24"/>
          <w:szCs w:val="24"/>
          <w:lang w:eastAsia="lt-LT"/>
        </w:rPr>
        <w:t>, kai </w:t>
      </w:r>
      <w:r w:rsidRPr="00CB1631">
        <w:rPr>
          <w:rFonts w:ascii="Arial" w:eastAsia="Times New Roman" w:hAnsi="Arial" w:cs="Arial"/>
          <w:color w:val="000000"/>
          <w:sz w:val="24"/>
          <w:szCs w:val="24"/>
          <w:lang w:eastAsia="lt-LT"/>
        </w:rPr>
        <w:t>išmoka</w:t>
      </w:r>
      <w:r w:rsidRPr="00CB1631">
        <w:rPr>
          <w:rFonts w:ascii="Arial" w:eastAsia="Times New Roman" w:hAnsi="Arial" w:cs="Arial"/>
          <w:color w:val="000000"/>
          <w:spacing w:val="-2"/>
          <w:sz w:val="24"/>
          <w:szCs w:val="24"/>
          <w:lang w:eastAsia="lt-LT"/>
        </w:rPr>
        <w:t>, apskaičiuojama jūrininkams, susirgusiems laivo, įregistruoto ne EEE laivų registre, reiso metu, per kasmetines atostogas, priklausančias už darbą laivo, įregistruoto ne EEE laivų registre, reiso metu, laisvadieniais, gautais už dirbtus viršvalandžius bei darbą švenčių ir poilsio dienomis laivo, įregistruoto ne EEE laivų registre, reiso metu.</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7" w:name="part_4f0eb481e1824ad4bb5d990a06eed4f6"/>
      <w:bookmarkEnd w:id="17"/>
      <w:r w:rsidRPr="00CB1631">
        <w:rPr>
          <w:rFonts w:ascii="Arial" w:eastAsia="Times New Roman" w:hAnsi="Arial" w:cs="Arial"/>
          <w:color w:val="000000"/>
          <w:sz w:val="24"/>
          <w:szCs w:val="24"/>
          <w:lang w:eastAsia="lt-LT"/>
        </w:rPr>
        <w:t>67.3. </w:t>
      </w:r>
      <w:r w:rsidRPr="00CB1631">
        <w:rPr>
          <w:rFonts w:ascii="Arial" w:eastAsia="Times New Roman" w:hAnsi="Arial" w:cs="Arial"/>
          <w:b/>
          <w:bCs/>
          <w:color w:val="000000"/>
          <w:sz w:val="24"/>
          <w:szCs w:val="24"/>
          <w:lang w:eastAsia="lt-LT"/>
        </w:rPr>
        <w:t>Laukelį</w:t>
      </w:r>
      <w:r w:rsidRPr="00CB1631">
        <w:rPr>
          <w:rFonts w:ascii="Arial" w:eastAsia="Times New Roman" w:hAnsi="Arial" w:cs="Arial"/>
          <w:color w:val="000000"/>
          <w:sz w:val="24"/>
          <w:szCs w:val="24"/>
          <w:lang w:eastAsia="lt-LT"/>
        </w:rPr>
        <w:t> </w:t>
      </w:r>
      <w:r w:rsidRPr="00CB1631">
        <w:rPr>
          <w:rFonts w:ascii="Arial" w:eastAsia="Times New Roman" w:hAnsi="Arial" w:cs="Arial"/>
          <w:b/>
          <w:bCs/>
          <w:color w:val="000000"/>
          <w:sz w:val="24"/>
          <w:szCs w:val="24"/>
          <w:lang w:eastAsia="lt-LT"/>
        </w:rPr>
        <w:t>J3</w:t>
      </w:r>
      <w:r w:rsidRPr="00CB1631">
        <w:rPr>
          <w:rFonts w:ascii="Arial" w:eastAsia="Times New Roman" w:hAnsi="Arial" w:cs="Arial"/>
          <w:color w:val="000000"/>
          <w:sz w:val="24"/>
          <w:szCs w:val="24"/>
          <w:lang w:eastAsia="lt-LT"/>
        </w:rPr>
        <w:t>, kai išmoka apskaičiuojama jūrininkams, susirgusiems ne laivo reiso metu, per kasmetines atostogas, priklausančias už darbą ne laivo reiso metu, laisvadieniais, gautais už dirbtus viršvalandžius bei darbą švenčių ir poilsio dienomis ne laivo reiso metu.</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8" w:name="part_43a4a42b1619469cb8bff9e7fa9a8a81"/>
      <w:bookmarkEnd w:id="18"/>
      <w:r w:rsidRPr="00CB1631">
        <w:rPr>
          <w:rFonts w:ascii="Arial" w:eastAsia="Times New Roman" w:hAnsi="Arial" w:cs="Arial"/>
          <w:color w:val="000000"/>
          <w:sz w:val="24"/>
          <w:szCs w:val="24"/>
          <w:lang w:eastAsia="lt-LT"/>
        </w:rPr>
        <w:t>68. Jeigu pateikiami keli elektroniniai pažymėjimai ar Pranešimai draudėjui ir laikinasis nedarbingumas nenutrūksta nei vienai kalendorinei dienai, draudėjas pildo tik vieną NP-SD2 pranešimą ir duomenis nurodo už visą pateiktuose Pranešimuose nurodytą laikinojo nedarbingumo laikotarpį.</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19" w:name="part_2b0ace17054c48f799b73f5c1fba0e52"/>
      <w:bookmarkEnd w:id="19"/>
      <w:r w:rsidRPr="00CB1631">
        <w:rPr>
          <w:rFonts w:ascii="Arial" w:eastAsia="Times New Roman" w:hAnsi="Arial" w:cs="Arial"/>
          <w:color w:val="000000"/>
          <w:sz w:val="24"/>
          <w:szCs w:val="24"/>
          <w:lang w:eastAsia="lt-LT"/>
        </w:rPr>
        <w:t>69. Kai apdraustasis asmuo, kuris buvo pripažintas laikinai nedarbingu dėl sergančio šeimos nario slaugos, vaiko priežiūros ar dėl audinių, ląstelių ar organų paėmimo transplantacijai donorystės tikslu, be pertraukos pripažįstamas laikinai nedarbingu dėl ligos ar traumos, draudėjas ligos išmokų skyrimui reikalingą informaciją pateikia užpildydamas atskirus NP-SD2 pranešimus.</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0" w:name="part_534b7fe95409473c8ab6f0c9018ebac0"/>
      <w:bookmarkEnd w:id="20"/>
      <w:r w:rsidRPr="00CB1631">
        <w:rPr>
          <w:rFonts w:ascii="Arial" w:eastAsia="Times New Roman" w:hAnsi="Arial" w:cs="Arial"/>
          <w:color w:val="000000"/>
          <w:sz w:val="24"/>
          <w:szCs w:val="24"/>
          <w:lang w:eastAsia="lt-LT"/>
        </w:rPr>
        <w:t>70. Kai asmeniui yra </w:t>
      </w:r>
      <w:r w:rsidRPr="00CB1631">
        <w:rPr>
          <w:rFonts w:ascii="Arial" w:eastAsia="Times New Roman" w:hAnsi="Arial" w:cs="Arial"/>
          <w:sz w:val="24"/>
          <w:szCs w:val="24"/>
          <w:lang w:eastAsia="lt-LT"/>
        </w:rPr>
        <w:t>išduotas ir elektroninis pažymėjimas (-ai), ir nėštumo ir gimdymo atostogų pažymėjimas už tą patį laikotarpį (ar asmuo kartu pateikia atitinkamus Pranešimus draudėjui), draudėjas ligos ir motinystės išmokų </w:t>
      </w:r>
      <w:r w:rsidRPr="00CB1631">
        <w:rPr>
          <w:rFonts w:ascii="Arial" w:eastAsia="Times New Roman" w:hAnsi="Arial" w:cs="Arial"/>
          <w:color w:val="000000"/>
          <w:sz w:val="24"/>
          <w:szCs w:val="24"/>
          <w:lang w:eastAsia="lt-LT"/>
        </w:rPr>
        <w:t>skyrimui reikalingą informaciją gali pateikti užpildydamas vieną NP-SD2 pranešimą.</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1" w:name="part_c9df0475df03421ebbd0697230393e5a"/>
      <w:bookmarkEnd w:id="21"/>
      <w:r w:rsidRPr="00CB1631">
        <w:rPr>
          <w:rFonts w:ascii="Arial" w:eastAsia="Times New Roman" w:hAnsi="Arial" w:cs="Arial"/>
          <w:color w:val="000000"/>
          <w:sz w:val="24"/>
          <w:szCs w:val="24"/>
          <w:lang w:eastAsia="lt-LT"/>
        </w:rPr>
        <w:t>71. Kai asmuo atleidžiamas iš darbo laikinojo nedarbingumo laikotarpiu, o nedarbingumas tęsiasi ir po atleidimo iš darbo, duomenys pildomi tik iki atleidimo iš darbo dienos (imtinai).</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2" w:name="part_b9c84937ce54432ca9a6d97926bca80e"/>
      <w:bookmarkEnd w:id="22"/>
      <w:r w:rsidRPr="00CB1631">
        <w:rPr>
          <w:rFonts w:ascii="Arial" w:eastAsia="Times New Roman" w:hAnsi="Arial" w:cs="Arial"/>
          <w:color w:val="000000"/>
          <w:spacing w:val="-3"/>
          <w:sz w:val="24"/>
          <w:szCs w:val="24"/>
          <w:lang w:eastAsia="lt-LT"/>
        </w:rPr>
        <w:t>72. </w:t>
      </w:r>
      <w:r w:rsidRPr="00CB1631">
        <w:rPr>
          <w:rFonts w:ascii="Arial" w:eastAsia="Times New Roman" w:hAnsi="Arial" w:cs="Arial"/>
          <w:color w:val="000000"/>
          <w:sz w:val="24"/>
          <w:szCs w:val="24"/>
          <w:lang w:eastAsia="lt-LT"/>
        </w:rPr>
        <w:t>Apdraustajam asmeniui, turinčiam teisę į ligos išmoką, pripažintam laikinai nedarbingu nemokamų atostogų metu (tiek dėl paties asmens ligos ar traumos, tiek slaugant sergantį šeimos narį), </w:t>
      </w:r>
      <w:r w:rsidRPr="00CB1631">
        <w:rPr>
          <w:rFonts w:ascii="Arial" w:eastAsia="Times New Roman" w:hAnsi="Arial" w:cs="Arial"/>
          <w:b/>
          <w:bCs/>
          <w:color w:val="000000"/>
          <w:sz w:val="24"/>
          <w:szCs w:val="24"/>
          <w:lang w:eastAsia="lt-LT"/>
        </w:rPr>
        <w:t>laukeliuose A5–A6 </w:t>
      </w:r>
      <w:r w:rsidRPr="00CB1631">
        <w:rPr>
          <w:rFonts w:ascii="Arial" w:eastAsia="Times New Roman" w:hAnsi="Arial" w:cs="Arial"/>
          <w:color w:val="000000"/>
          <w:sz w:val="24"/>
          <w:szCs w:val="24"/>
          <w:lang w:eastAsia="lt-LT"/>
        </w:rPr>
        <w:t>nurodomas</w:t>
      </w:r>
      <w:r w:rsidRPr="00CB1631">
        <w:rPr>
          <w:rFonts w:ascii="Arial" w:eastAsia="Times New Roman" w:hAnsi="Arial" w:cs="Arial"/>
          <w:b/>
          <w:bCs/>
          <w:color w:val="000000"/>
          <w:sz w:val="24"/>
          <w:szCs w:val="24"/>
          <w:lang w:eastAsia="lt-LT"/>
        </w:rPr>
        <w:t> </w:t>
      </w:r>
      <w:r w:rsidRPr="00CB1631">
        <w:rPr>
          <w:rFonts w:ascii="Arial" w:eastAsia="Times New Roman" w:hAnsi="Arial" w:cs="Arial"/>
          <w:color w:val="000000"/>
          <w:sz w:val="24"/>
          <w:szCs w:val="24"/>
          <w:lang w:eastAsia="lt-LT"/>
        </w:rPr>
        <w:t> visas laikinojo nedarbingumo laikotarpis. Tais atvejais, kai asmens laikinojo nedarbingumo laikotarpio pradžia ar visas laikinojo nedarbingumo laikotarpis, dėl kurio teikiamas NP-SD2 pranešimas, sutampa su asmens nemokamų atostogų laikotarpiu, </w:t>
      </w:r>
      <w:r w:rsidRPr="00CB1631">
        <w:rPr>
          <w:rFonts w:ascii="Arial" w:eastAsia="Times New Roman" w:hAnsi="Arial" w:cs="Arial"/>
          <w:b/>
          <w:bCs/>
          <w:color w:val="000000"/>
          <w:sz w:val="24"/>
          <w:szCs w:val="24"/>
          <w:lang w:eastAsia="lt-LT"/>
        </w:rPr>
        <w:t>laukeliai B5–B6</w:t>
      </w:r>
      <w:r w:rsidRPr="00CB1631">
        <w:rPr>
          <w:rFonts w:ascii="Arial" w:eastAsia="Times New Roman" w:hAnsi="Arial" w:cs="Arial"/>
          <w:color w:val="000000"/>
          <w:sz w:val="24"/>
          <w:szCs w:val="24"/>
          <w:lang w:eastAsia="lt-LT"/>
        </w:rPr>
        <w:t> nepildomi, o </w:t>
      </w:r>
      <w:r w:rsidRPr="00CB1631">
        <w:rPr>
          <w:rFonts w:ascii="Arial" w:eastAsia="Times New Roman" w:hAnsi="Arial" w:cs="Arial"/>
          <w:b/>
          <w:bCs/>
          <w:color w:val="000000"/>
          <w:sz w:val="24"/>
          <w:szCs w:val="24"/>
          <w:lang w:eastAsia="lt-LT"/>
        </w:rPr>
        <w:t>laukelyje B8</w:t>
      </w:r>
      <w:r w:rsidRPr="00CB1631">
        <w:rPr>
          <w:rFonts w:ascii="Arial" w:eastAsia="Times New Roman" w:hAnsi="Arial" w:cs="Arial"/>
          <w:color w:val="000000"/>
          <w:sz w:val="24"/>
          <w:szCs w:val="24"/>
          <w:lang w:eastAsia="lt-LT"/>
        </w:rPr>
        <w:t> nurodomas priežasties kodas „05“.</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3" w:name="part_c207ebe5262b429dad9a2a3d12192442"/>
      <w:bookmarkEnd w:id="23"/>
      <w:r w:rsidRPr="00CB1631">
        <w:rPr>
          <w:rFonts w:ascii="Arial" w:eastAsia="Times New Roman" w:hAnsi="Arial" w:cs="Arial"/>
          <w:color w:val="000000"/>
          <w:sz w:val="24"/>
          <w:szCs w:val="24"/>
          <w:lang w:eastAsia="lt-LT"/>
        </w:rPr>
        <w:t>73. Kai asmuo nušalinamas nuo darbo laikinojo nedarbingumo metu,</w:t>
      </w:r>
      <w:r w:rsidRPr="00CB1631">
        <w:rPr>
          <w:rFonts w:ascii="Arial" w:eastAsia="Times New Roman" w:hAnsi="Arial" w:cs="Arial"/>
          <w:b/>
          <w:bCs/>
          <w:color w:val="000000"/>
          <w:sz w:val="24"/>
          <w:szCs w:val="24"/>
          <w:lang w:eastAsia="lt-LT"/>
        </w:rPr>
        <w:t> laukeliuose A5–A6 </w:t>
      </w:r>
      <w:r w:rsidRPr="00CB1631">
        <w:rPr>
          <w:rFonts w:ascii="Arial" w:eastAsia="Times New Roman" w:hAnsi="Arial" w:cs="Arial"/>
          <w:color w:val="000000"/>
          <w:sz w:val="24"/>
          <w:szCs w:val="24"/>
          <w:lang w:eastAsia="lt-LT"/>
        </w:rPr>
        <w:t xml:space="preserve">nurodomas visas laikinojo nedarbingumo laikotarpis. Tais </w:t>
      </w:r>
      <w:r w:rsidRPr="00CB1631">
        <w:rPr>
          <w:rFonts w:ascii="Arial" w:eastAsia="Times New Roman" w:hAnsi="Arial" w:cs="Arial"/>
          <w:color w:val="000000"/>
          <w:sz w:val="24"/>
          <w:szCs w:val="24"/>
          <w:lang w:eastAsia="lt-LT"/>
        </w:rPr>
        <w:lastRenderedPageBreak/>
        <w:t>atvejais, kai asmens laikinojo nedarbingumo laik</w:t>
      </w:r>
      <w:bookmarkStart w:id="24" w:name="_GoBack"/>
      <w:bookmarkEnd w:id="24"/>
      <w:r w:rsidRPr="00CB1631">
        <w:rPr>
          <w:rFonts w:ascii="Arial" w:eastAsia="Times New Roman" w:hAnsi="Arial" w:cs="Arial"/>
          <w:color w:val="000000"/>
          <w:sz w:val="24"/>
          <w:szCs w:val="24"/>
          <w:lang w:eastAsia="lt-LT"/>
        </w:rPr>
        <w:t>otarpio pradžia ar visas laikinojo nedarbingumo laikotarpis, dėl kurio teikiamas NP-SD2 pranešimas, sutampa su nušalinimo nuo darbo laikinojo nedarbingumo metu laikotarpiu, </w:t>
      </w:r>
      <w:r w:rsidRPr="00CB1631">
        <w:rPr>
          <w:rFonts w:ascii="Arial" w:eastAsia="Times New Roman" w:hAnsi="Arial" w:cs="Arial"/>
          <w:b/>
          <w:bCs/>
          <w:color w:val="000000"/>
          <w:sz w:val="24"/>
          <w:szCs w:val="24"/>
          <w:lang w:eastAsia="lt-LT"/>
        </w:rPr>
        <w:t>laukeliai B5–B6 </w:t>
      </w:r>
      <w:r w:rsidRPr="00CB1631">
        <w:rPr>
          <w:rFonts w:ascii="Arial" w:eastAsia="Times New Roman" w:hAnsi="Arial" w:cs="Arial"/>
          <w:color w:val="000000"/>
          <w:sz w:val="24"/>
          <w:szCs w:val="24"/>
          <w:lang w:eastAsia="lt-LT"/>
        </w:rPr>
        <w:t>nepildomi, o </w:t>
      </w:r>
      <w:r w:rsidRPr="00CB1631">
        <w:rPr>
          <w:rFonts w:ascii="Arial" w:eastAsia="Times New Roman" w:hAnsi="Arial" w:cs="Arial"/>
          <w:b/>
          <w:bCs/>
          <w:color w:val="000000"/>
          <w:sz w:val="24"/>
          <w:szCs w:val="24"/>
          <w:lang w:eastAsia="lt-LT"/>
        </w:rPr>
        <w:t>laukelyje B8</w:t>
      </w:r>
      <w:r w:rsidRPr="00CB1631">
        <w:rPr>
          <w:rFonts w:ascii="Arial" w:eastAsia="Times New Roman" w:hAnsi="Arial" w:cs="Arial"/>
          <w:color w:val="000000"/>
          <w:sz w:val="24"/>
          <w:szCs w:val="24"/>
          <w:lang w:eastAsia="lt-LT"/>
        </w:rPr>
        <w:t> nurodomas priežasties kodas „05“. Analogiškai duomenys pildomi ir kitų nedraudiminių laikotarpių atveju.</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5" w:name="part_bd448f5d215847a788b4b13be61b496f"/>
      <w:bookmarkEnd w:id="25"/>
      <w:r w:rsidRPr="00CB1631">
        <w:rPr>
          <w:rFonts w:ascii="Arial" w:eastAsia="Times New Roman" w:hAnsi="Arial" w:cs="Arial"/>
          <w:color w:val="000000"/>
          <w:sz w:val="24"/>
          <w:szCs w:val="24"/>
          <w:lang w:eastAsia="lt-LT"/>
        </w:rPr>
        <w:t>74. Kai pildomi asmens, mirusio laikinojo nedarbingumo metu, duomenys, </w:t>
      </w:r>
      <w:r w:rsidRPr="00CB1631">
        <w:rPr>
          <w:rFonts w:ascii="Arial" w:eastAsia="Times New Roman" w:hAnsi="Arial" w:cs="Arial"/>
          <w:b/>
          <w:bCs/>
          <w:color w:val="000000"/>
          <w:sz w:val="24"/>
          <w:szCs w:val="24"/>
          <w:lang w:eastAsia="lt-LT"/>
        </w:rPr>
        <w:t>laukelyje A6</w:t>
      </w:r>
      <w:r w:rsidRPr="00CB1631">
        <w:rPr>
          <w:rFonts w:ascii="Arial" w:eastAsia="Times New Roman" w:hAnsi="Arial" w:cs="Arial"/>
          <w:color w:val="000000"/>
          <w:sz w:val="24"/>
          <w:szCs w:val="24"/>
          <w:lang w:eastAsia="lt-LT"/>
        </w:rPr>
        <w:t> nurodoma mirties diena.</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6" w:name="part_3c402ec62aad4f1091772f461bd993e8"/>
      <w:bookmarkEnd w:id="26"/>
      <w:r w:rsidRPr="00CB1631">
        <w:rPr>
          <w:rFonts w:ascii="Arial" w:eastAsia="Times New Roman" w:hAnsi="Arial" w:cs="Arial"/>
          <w:sz w:val="24"/>
          <w:szCs w:val="24"/>
          <w:lang w:eastAsia="lt-LT"/>
        </w:rPr>
        <w:t>75. </w:t>
      </w:r>
      <w:r w:rsidRPr="00CB1631">
        <w:rPr>
          <w:rFonts w:ascii="Arial" w:eastAsia="Times New Roman" w:hAnsi="Arial" w:cs="Arial"/>
          <w:color w:val="000000"/>
          <w:sz w:val="24"/>
          <w:szCs w:val="24"/>
          <w:lang w:eastAsia="lt-LT"/>
        </w:rPr>
        <w:t>NP-SD2 pranešimą Fondo valdybos teritoriniam skyriui reikia pateikti (pristatyti) ir tais atvejais, kai asmuo buvo laikinai nedarbingas tik vieną ar dvi dienas, už kurias ligos išmoką moka darbdavys.</w:t>
      </w:r>
      <w:r w:rsidRPr="00CB1631">
        <w:rPr>
          <w:rFonts w:ascii="Arial" w:eastAsia="Times New Roman" w:hAnsi="Arial" w:cs="Arial"/>
          <w:sz w:val="24"/>
          <w:szCs w:val="24"/>
          <w:lang w:eastAsia="lt-LT"/>
        </w:rPr>
        <w:t> </w:t>
      </w:r>
    </w:p>
    <w:p w:rsidR="00CB1631" w:rsidRPr="00CB1631" w:rsidRDefault="00CB1631" w:rsidP="00CB1631">
      <w:pPr>
        <w:spacing w:after="0" w:line="240" w:lineRule="auto"/>
        <w:ind w:firstLine="1134"/>
        <w:jc w:val="both"/>
        <w:textAlignment w:val="center"/>
        <w:rPr>
          <w:rFonts w:ascii="Arial" w:eastAsia="Times New Roman" w:hAnsi="Arial" w:cs="Arial"/>
          <w:sz w:val="24"/>
          <w:szCs w:val="24"/>
          <w:lang w:eastAsia="lt-LT"/>
        </w:rPr>
      </w:pPr>
      <w:bookmarkStart w:id="27" w:name="part_b7c55758b3284a6cabd3617966f99fb1"/>
      <w:bookmarkEnd w:id="27"/>
      <w:r w:rsidRPr="00CB1631">
        <w:rPr>
          <w:rFonts w:ascii="Arial" w:eastAsia="Times New Roman" w:hAnsi="Arial" w:cs="Arial"/>
          <w:sz w:val="24"/>
          <w:szCs w:val="24"/>
          <w:lang w:eastAsia="lt-LT"/>
        </w:rPr>
        <w:t>76. Klaida NP-SD2 pranešime taisoma nedelsiant šių Taisyklių XI skyriuje nustatyta tvarka per EDAS pateikiant PT elektroninį prašymą bei jo priedą PT-NP-SD2 (NP-SD2 pranešimą išmokai skirti duomenų tikslinimui)</w:t>
      </w:r>
      <w:r w:rsidRPr="00CB557C">
        <w:rPr>
          <w:rFonts w:ascii="Arial" w:eastAsia="Times New Roman" w:hAnsi="Arial" w:cs="Arial"/>
          <w:sz w:val="24"/>
          <w:szCs w:val="24"/>
          <w:lang w:eastAsia="lt-LT"/>
        </w:rPr>
        <w:t>.</w:t>
      </w:r>
      <w:r w:rsidRPr="00CB1631">
        <w:rPr>
          <w:rFonts w:ascii="Arial" w:eastAsia="Times New Roman" w:hAnsi="Arial" w:cs="Arial"/>
          <w:sz w:val="24"/>
          <w:szCs w:val="24"/>
          <w:lang w:eastAsia="lt-LT"/>
        </w:rPr>
        <w:t> </w:t>
      </w:r>
    </w:p>
    <w:p w:rsidR="005F1213" w:rsidRPr="00CB557C" w:rsidRDefault="00CB557C">
      <w:pPr>
        <w:rPr>
          <w:rFonts w:ascii="Arial" w:hAnsi="Arial" w:cs="Arial"/>
        </w:rPr>
      </w:pPr>
    </w:p>
    <w:sectPr w:rsidR="005F1213" w:rsidRPr="00CB557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31"/>
    <w:rsid w:val="005B2CE1"/>
    <w:rsid w:val="00CB1631"/>
    <w:rsid w:val="00CB557C"/>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C33F6"/>
  <w15:chartTrackingRefBased/>
  <w15:docId w15:val="{44AE0602-BBAC-4B5C-8CD0-74C9BD3A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CB16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5638905">
      <w:bodyDiv w:val="1"/>
      <w:marLeft w:val="0"/>
      <w:marRight w:val="0"/>
      <w:marTop w:val="0"/>
      <w:marBottom w:val="0"/>
      <w:divBdr>
        <w:top w:val="none" w:sz="0" w:space="0" w:color="auto"/>
        <w:left w:val="none" w:sz="0" w:space="0" w:color="auto"/>
        <w:bottom w:val="none" w:sz="0" w:space="0" w:color="auto"/>
        <w:right w:val="none" w:sz="0" w:space="0" w:color="auto"/>
      </w:divBdr>
      <w:divsChild>
        <w:div w:id="260577853">
          <w:marLeft w:val="0"/>
          <w:marRight w:val="0"/>
          <w:marTop w:val="0"/>
          <w:marBottom w:val="0"/>
          <w:divBdr>
            <w:top w:val="none" w:sz="0" w:space="0" w:color="auto"/>
            <w:left w:val="none" w:sz="0" w:space="0" w:color="auto"/>
            <w:bottom w:val="none" w:sz="0" w:space="0" w:color="auto"/>
            <w:right w:val="none" w:sz="0" w:space="0" w:color="auto"/>
          </w:divBdr>
          <w:divsChild>
            <w:div w:id="20209972">
              <w:marLeft w:val="0"/>
              <w:marRight w:val="0"/>
              <w:marTop w:val="0"/>
              <w:marBottom w:val="0"/>
              <w:divBdr>
                <w:top w:val="none" w:sz="0" w:space="0" w:color="auto"/>
                <w:left w:val="none" w:sz="0" w:space="0" w:color="auto"/>
                <w:bottom w:val="none" w:sz="0" w:space="0" w:color="auto"/>
                <w:right w:val="none" w:sz="0" w:space="0" w:color="auto"/>
              </w:divBdr>
            </w:div>
            <w:div w:id="514541638">
              <w:marLeft w:val="0"/>
              <w:marRight w:val="0"/>
              <w:marTop w:val="0"/>
              <w:marBottom w:val="0"/>
              <w:divBdr>
                <w:top w:val="none" w:sz="0" w:space="0" w:color="auto"/>
                <w:left w:val="none" w:sz="0" w:space="0" w:color="auto"/>
                <w:bottom w:val="none" w:sz="0" w:space="0" w:color="auto"/>
                <w:right w:val="none" w:sz="0" w:space="0" w:color="auto"/>
              </w:divBdr>
            </w:div>
            <w:div w:id="1250579535">
              <w:marLeft w:val="0"/>
              <w:marRight w:val="0"/>
              <w:marTop w:val="0"/>
              <w:marBottom w:val="0"/>
              <w:divBdr>
                <w:top w:val="none" w:sz="0" w:space="0" w:color="auto"/>
                <w:left w:val="none" w:sz="0" w:space="0" w:color="auto"/>
                <w:bottom w:val="none" w:sz="0" w:space="0" w:color="auto"/>
                <w:right w:val="none" w:sz="0" w:space="0" w:color="auto"/>
              </w:divBdr>
            </w:div>
            <w:div w:id="1157112791">
              <w:marLeft w:val="0"/>
              <w:marRight w:val="0"/>
              <w:marTop w:val="0"/>
              <w:marBottom w:val="0"/>
              <w:divBdr>
                <w:top w:val="none" w:sz="0" w:space="0" w:color="auto"/>
                <w:left w:val="none" w:sz="0" w:space="0" w:color="auto"/>
                <w:bottom w:val="none" w:sz="0" w:space="0" w:color="auto"/>
                <w:right w:val="none" w:sz="0" w:space="0" w:color="auto"/>
              </w:divBdr>
              <w:divsChild>
                <w:div w:id="197856804">
                  <w:marLeft w:val="0"/>
                  <w:marRight w:val="0"/>
                  <w:marTop w:val="0"/>
                  <w:marBottom w:val="0"/>
                  <w:divBdr>
                    <w:top w:val="none" w:sz="0" w:space="0" w:color="auto"/>
                    <w:left w:val="none" w:sz="0" w:space="0" w:color="auto"/>
                    <w:bottom w:val="none" w:sz="0" w:space="0" w:color="auto"/>
                    <w:right w:val="none" w:sz="0" w:space="0" w:color="auto"/>
                  </w:divBdr>
                </w:div>
                <w:div w:id="14696034">
                  <w:marLeft w:val="0"/>
                  <w:marRight w:val="0"/>
                  <w:marTop w:val="0"/>
                  <w:marBottom w:val="0"/>
                  <w:divBdr>
                    <w:top w:val="none" w:sz="0" w:space="0" w:color="auto"/>
                    <w:left w:val="none" w:sz="0" w:space="0" w:color="auto"/>
                    <w:bottom w:val="none" w:sz="0" w:space="0" w:color="auto"/>
                    <w:right w:val="none" w:sz="0" w:space="0" w:color="auto"/>
                  </w:divBdr>
                </w:div>
              </w:divsChild>
            </w:div>
            <w:div w:id="2117551669">
              <w:marLeft w:val="0"/>
              <w:marRight w:val="0"/>
              <w:marTop w:val="0"/>
              <w:marBottom w:val="0"/>
              <w:divBdr>
                <w:top w:val="none" w:sz="0" w:space="0" w:color="auto"/>
                <w:left w:val="none" w:sz="0" w:space="0" w:color="auto"/>
                <w:bottom w:val="none" w:sz="0" w:space="0" w:color="auto"/>
                <w:right w:val="none" w:sz="0" w:space="0" w:color="auto"/>
              </w:divBdr>
            </w:div>
            <w:div w:id="1950818628">
              <w:marLeft w:val="0"/>
              <w:marRight w:val="0"/>
              <w:marTop w:val="0"/>
              <w:marBottom w:val="0"/>
              <w:divBdr>
                <w:top w:val="none" w:sz="0" w:space="0" w:color="auto"/>
                <w:left w:val="none" w:sz="0" w:space="0" w:color="auto"/>
                <w:bottom w:val="none" w:sz="0" w:space="0" w:color="auto"/>
                <w:right w:val="none" w:sz="0" w:space="0" w:color="auto"/>
              </w:divBdr>
            </w:div>
            <w:div w:id="747767180">
              <w:marLeft w:val="0"/>
              <w:marRight w:val="0"/>
              <w:marTop w:val="0"/>
              <w:marBottom w:val="0"/>
              <w:divBdr>
                <w:top w:val="none" w:sz="0" w:space="0" w:color="auto"/>
                <w:left w:val="none" w:sz="0" w:space="0" w:color="auto"/>
                <w:bottom w:val="none" w:sz="0" w:space="0" w:color="auto"/>
                <w:right w:val="none" w:sz="0" w:space="0" w:color="auto"/>
              </w:divBdr>
            </w:div>
            <w:div w:id="1123959810">
              <w:marLeft w:val="0"/>
              <w:marRight w:val="0"/>
              <w:marTop w:val="0"/>
              <w:marBottom w:val="0"/>
              <w:divBdr>
                <w:top w:val="none" w:sz="0" w:space="0" w:color="auto"/>
                <w:left w:val="none" w:sz="0" w:space="0" w:color="auto"/>
                <w:bottom w:val="none" w:sz="0" w:space="0" w:color="auto"/>
                <w:right w:val="none" w:sz="0" w:space="0" w:color="auto"/>
              </w:divBdr>
            </w:div>
            <w:div w:id="1008601064">
              <w:marLeft w:val="0"/>
              <w:marRight w:val="0"/>
              <w:marTop w:val="0"/>
              <w:marBottom w:val="0"/>
              <w:divBdr>
                <w:top w:val="none" w:sz="0" w:space="0" w:color="auto"/>
                <w:left w:val="none" w:sz="0" w:space="0" w:color="auto"/>
                <w:bottom w:val="none" w:sz="0" w:space="0" w:color="auto"/>
                <w:right w:val="none" w:sz="0" w:space="0" w:color="auto"/>
              </w:divBdr>
              <w:divsChild>
                <w:div w:id="793787152">
                  <w:marLeft w:val="0"/>
                  <w:marRight w:val="0"/>
                  <w:marTop w:val="0"/>
                  <w:marBottom w:val="0"/>
                  <w:divBdr>
                    <w:top w:val="none" w:sz="0" w:space="0" w:color="auto"/>
                    <w:left w:val="none" w:sz="0" w:space="0" w:color="auto"/>
                    <w:bottom w:val="none" w:sz="0" w:space="0" w:color="auto"/>
                    <w:right w:val="none" w:sz="0" w:space="0" w:color="auto"/>
                  </w:divBdr>
                </w:div>
                <w:div w:id="1678995312">
                  <w:marLeft w:val="0"/>
                  <w:marRight w:val="0"/>
                  <w:marTop w:val="0"/>
                  <w:marBottom w:val="0"/>
                  <w:divBdr>
                    <w:top w:val="none" w:sz="0" w:space="0" w:color="auto"/>
                    <w:left w:val="none" w:sz="0" w:space="0" w:color="auto"/>
                    <w:bottom w:val="none" w:sz="0" w:space="0" w:color="auto"/>
                    <w:right w:val="none" w:sz="0" w:space="0" w:color="auto"/>
                  </w:divBdr>
                </w:div>
              </w:divsChild>
            </w:div>
            <w:div w:id="1391268584">
              <w:marLeft w:val="0"/>
              <w:marRight w:val="0"/>
              <w:marTop w:val="0"/>
              <w:marBottom w:val="0"/>
              <w:divBdr>
                <w:top w:val="none" w:sz="0" w:space="0" w:color="auto"/>
                <w:left w:val="none" w:sz="0" w:space="0" w:color="auto"/>
                <w:bottom w:val="none" w:sz="0" w:space="0" w:color="auto"/>
                <w:right w:val="none" w:sz="0" w:space="0" w:color="auto"/>
              </w:divBdr>
            </w:div>
            <w:div w:id="1215048431">
              <w:marLeft w:val="0"/>
              <w:marRight w:val="0"/>
              <w:marTop w:val="0"/>
              <w:marBottom w:val="0"/>
              <w:divBdr>
                <w:top w:val="none" w:sz="0" w:space="0" w:color="auto"/>
                <w:left w:val="none" w:sz="0" w:space="0" w:color="auto"/>
                <w:bottom w:val="none" w:sz="0" w:space="0" w:color="auto"/>
                <w:right w:val="none" w:sz="0" w:space="0" w:color="auto"/>
              </w:divBdr>
              <w:divsChild>
                <w:div w:id="1782021843">
                  <w:marLeft w:val="0"/>
                  <w:marRight w:val="0"/>
                  <w:marTop w:val="0"/>
                  <w:marBottom w:val="0"/>
                  <w:divBdr>
                    <w:top w:val="none" w:sz="0" w:space="0" w:color="auto"/>
                    <w:left w:val="none" w:sz="0" w:space="0" w:color="auto"/>
                    <w:bottom w:val="none" w:sz="0" w:space="0" w:color="auto"/>
                    <w:right w:val="none" w:sz="0" w:space="0" w:color="auto"/>
                  </w:divBdr>
                </w:div>
                <w:div w:id="511457762">
                  <w:marLeft w:val="0"/>
                  <w:marRight w:val="0"/>
                  <w:marTop w:val="0"/>
                  <w:marBottom w:val="0"/>
                  <w:divBdr>
                    <w:top w:val="none" w:sz="0" w:space="0" w:color="auto"/>
                    <w:left w:val="none" w:sz="0" w:space="0" w:color="auto"/>
                    <w:bottom w:val="none" w:sz="0" w:space="0" w:color="auto"/>
                    <w:right w:val="none" w:sz="0" w:space="0" w:color="auto"/>
                  </w:divBdr>
                </w:div>
                <w:div w:id="636181499">
                  <w:marLeft w:val="0"/>
                  <w:marRight w:val="0"/>
                  <w:marTop w:val="0"/>
                  <w:marBottom w:val="0"/>
                  <w:divBdr>
                    <w:top w:val="none" w:sz="0" w:space="0" w:color="auto"/>
                    <w:left w:val="none" w:sz="0" w:space="0" w:color="auto"/>
                    <w:bottom w:val="none" w:sz="0" w:space="0" w:color="auto"/>
                    <w:right w:val="none" w:sz="0" w:space="0" w:color="auto"/>
                  </w:divBdr>
                </w:div>
              </w:divsChild>
            </w:div>
            <w:div w:id="921912013">
              <w:marLeft w:val="0"/>
              <w:marRight w:val="0"/>
              <w:marTop w:val="0"/>
              <w:marBottom w:val="0"/>
              <w:divBdr>
                <w:top w:val="none" w:sz="0" w:space="0" w:color="auto"/>
                <w:left w:val="none" w:sz="0" w:space="0" w:color="auto"/>
                <w:bottom w:val="none" w:sz="0" w:space="0" w:color="auto"/>
                <w:right w:val="none" w:sz="0" w:space="0" w:color="auto"/>
              </w:divBdr>
            </w:div>
            <w:div w:id="1515998656">
              <w:marLeft w:val="0"/>
              <w:marRight w:val="0"/>
              <w:marTop w:val="0"/>
              <w:marBottom w:val="0"/>
              <w:divBdr>
                <w:top w:val="none" w:sz="0" w:space="0" w:color="auto"/>
                <w:left w:val="none" w:sz="0" w:space="0" w:color="auto"/>
                <w:bottom w:val="none" w:sz="0" w:space="0" w:color="auto"/>
                <w:right w:val="none" w:sz="0" w:space="0" w:color="auto"/>
              </w:divBdr>
            </w:div>
            <w:div w:id="1429539444">
              <w:marLeft w:val="0"/>
              <w:marRight w:val="0"/>
              <w:marTop w:val="0"/>
              <w:marBottom w:val="0"/>
              <w:divBdr>
                <w:top w:val="none" w:sz="0" w:space="0" w:color="auto"/>
                <w:left w:val="none" w:sz="0" w:space="0" w:color="auto"/>
                <w:bottom w:val="none" w:sz="0" w:space="0" w:color="auto"/>
                <w:right w:val="none" w:sz="0" w:space="0" w:color="auto"/>
              </w:divBdr>
            </w:div>
            <w:div w:id="6492789">
              <w:marLeft w:val="0"/>
              <w:marRight w:val="0"/>
              <w:marTop w:val="0"/>
              <w:marBottom w:val="0"/>
              <w:divBdr>
                <w:top w:val="none" w:sz="0" w:space="0" w:color="auto"/>
                <w:left w:val="none" w:sz="0" w:space="0" w:color="auto"/>
                <w:bottom w:val="none" w:sz="0" w:space="0" w:color="auto"/>
                <w:right w:val="none" w:sz="0" w:space="0" w:color="auto"/>
              </w:divBdr>
            </w:div>
            <w:div w:id="238102194">
              <w:marLeft w:val="0"/>
              <w:marRight w:val="0"/>
              <w:marTop w:val="0"/>
              <w:marBottom w:val="0"/>
              <w:divBdr>
                <w:top w:val="none" w:sz="0" w:space="0" w:color="auto"/>
                <w:left w:val="none" w:sz="0" w:space="0" w:color="auto"/>
                <w:bottom w:val="none" w:sz="0" w:space="0" w:color="auto"/>
                <w:right w:val="none" w:sz="0" w:space="0" w:color="auto"/>
              </w:divBdr>
            </w:div>
            <w:div w:id="343485194">
              <w:marLeft w:val="0"/>
              <w:marRight w:val="0"/>
              <w:marTop w:val="0"/>
              <w:marBottom w:val="0"/>
              <w:divBdr>
                <w:top w:val="none" w:sz="0" w:space="0" w:color="auto"/>
                <w:left w:val="none" w:sz="0" w:space="0" w:color="auto"/>
                <w:bottom w:val="none" w:sz="0" w:space="0" w:color="auto"/>
                <w:right w:val="none" w:sz="0" w:space="0" w:color="auto"/>
              </w:divBdr>
            </w:div>
            <w:div w:id="1044721566">
              <w:marLeft w:val="0"/>
              <w:marRight w:val="0"/>
              <w:marTop w:val="0"/>
              <w:marBottom w:val="0"/>
              <w:divBdr>
                <w:top w:val="none" w:sz="0" w:space="0" w:color="auto"/>
                <w:left w:val="none" w:sz="0" w:space="0" w:color="auto"/>
                <w:bottom w:val="none" w:sz="0" w:space="0" w:color="auto"/>
                <w:right w:val="none" w:sz="0" w:space="0" w:color="auto"/>
              </w:divBdr>
            </w:div>
            <w:div w:id="1645155847">
              <w:marLeft w:val="0"/>
              <w:marRight w:val="0"/>
              <w:marTop w:val="0"/>
              <w:marBottom w:val="0"/>
              <w:divBdr>
                <w:top w:val="none" w:sz="0" w:space="0" w:color="auto"/>
                <w:left w:val="none" w:sz="0" w:space="0" w:color="auto"/>
                <w:bottom w:val="none" w:sz="0" w:space="0" w:color="auto"/>
                <w:right w:val="none" w:sz="0" w:space="0" w:color="auto"/>
              </w:divBdr>
            </w:div>
            <w:div w:id="53119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5063</Words>
  <Characters>2887</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2</cp:revision>
  <dcterms:created xsi:type="dcterms:W3CDTF">2024-04-30T11:12:00Z</dcterms:created>
  <dcterms:modified xsi:type="dcterms:W3CDTF">2024-04-30T11:16:00Z</dcterms:modified>
</cp:coreProperties>
</file>