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17B" w:rsidRPr="00A466F1" w:rsidRDefault="007D2556">
      <w:pPr>
        <w:rPr>
          <w:rFonts w:ascii="Arial" w:hAnsi="Arial" w:cs="Arial"/>
          <w:color w:val="000000"/>
          <w:sz w:val="24"/>
          <w:szCs w:val="24"/>
        </w:rPr>
      </w:pPr>
      <w:r w:rsidRPr="00A466F1">
        <w:rPr>
          <w:rFonts w:ascii="Arial" w:hAnsi="Arial" w:cs="Arial"/>
          <w:b/>
          <w:bCs/>
          <w:color w:val="000000"/>
          <w:sz w:val="24"/>
          <w:szCs w:val="24"/>
        </w:rPr>
        <w:t>Duomenų tikslinimas</w:t>
      </w:r>
      <w:r w:rsidRPr="00A466F1">
        <w:rPr>
          <w:rFonts w:ascii="Arial" w:hAnsi="Arial" w:cs="Arial"/>
          <w:color w:val="000000"/>
          <w:sz w:val="24"/>
          <w:szCs w:val="24"/>
        </w:rPr>
        <w:t> – neteisingų, netikslių, neišsamių Registro duomenų, taip pat duomenų, įrašytų į Registrą pagal registro duomenų teikėjų pateiktus dokumentus, neatitinkančius teisės aktų nustatytų reikalavimų, ištaisymas, atnaujinimas, papildymas, šalinimas</w:t>
      </w:r>
      <w:r w:rsidRPr="00A466F1">
        <w:rPr>
          <w:rFonts w:ascii="Arial" w:hAnsi="Arial" w:cs="Arial"/>
          <w:b/>
          <w:bCs/>
          <w:color w:val="000000"/>
          <w:sz w:val="24"/>
          <w:szCs w:val="24"/>
        </w:rPr>
        <w:t>, </w:t>
      </w:r>
      <w:r w:rsidRPr="00A466F1">
        <w:rPr>
          <w:rFonts w:ascii="Arial" w:hAnsi="Arial" w:cs="Arial"/>
          <w:color w:val="000000"/>
          <w:sz w:val="24"/>
          <w:szCs w:val="24"/>
        </w:rPr>
        <w:t>įskaitant pavėluotai pateiktų duomenų įrašymą į Registrą.</w:t>
      </w:r>
    </w:p>
    <w:p w:rsidR="007D2556" w:rsidRPr="00A466F1" w:rsidRDefault="007D2556">
      <w:pPr>
        <w:rPr>
          <w:rFonts w:ascii="Arial" w:hAnsi="Arial" w:cs="Arial"/>
          <w:color w:val="000000"/>
          <w:sz w:val="24"/>
          <w:szCs w:val="24"/>
        </w:rPr>
      </w:pPr>
      <w:r w:rsidRPr="00A466F1">
        <w:rPr>
          <w:rFonts w:ascii="Arial" w:hAnsi="Arial" w:cs="Arial"/>
          <w:b/>
          <w:color w:val="000000"/>
          <w:sz w:val="24"/>
          <w:szCs w:val="24"/>
        </w:rPr>
        <w:t>Duomenys</w:t>
      </w:r>
      <w:r w:rsidRPr="00A466F1">
        <w:rPr>
          <w:rFonts w:ascii="Arial" w:hAnsi="Arial" w:cs="Arial"/>
          <w:color w:val="000000"/>
          <w:sz w:val="24"/>
          <w:szCs w:val="24"/>
        </w:rPr>
        <w:t xml:space="preserve"> apie valstybinio socialinio draudimo laikotarpį, draudžiamąsias pajamas ir įmokas </w:t>
      </w:r>
      <w:r w:rsidRPr="00A466F1">
        <w:rPr>
          <w:rFonts w:ascii="Arial" w:hAnsi="Arial" w:cs="Arial"/>
          <w:b/>
          <w:color w:val="000000"/>
          <w:sz w:val="24"/>
          <w:szCs w:val="24"/>
        </w:rPr>
        <w:t>gali būti tikslinami už ne ilgesnį kaip 5 metų laikotarpį</w:t>
      </w:r>
      <w:r w:rsidRPr="00A466F1">
        <w:rPr>
          <w:rFonts w:ascii="Arial" w:hAnsi="Arial" w:cs="Arial"/>
          <w:color w:val="000000"/>
          <w:sz w:val="24"/>
          <w:szCs w:val="24"/>
        </w:rPr>
        <w:t xml:space="preserve"> nuo draudėjo kreipimosi dienos, išskyrus kai į Valstybinio socialinio draudimo fondą pervedamos lėšos už asmens įgytas pensines teises iš ES institucijų pensijų sistemos pagal Lietuvos Respublikos ES institucijų darbuotojų ir Europos Parlamento narių pensinių teisių išsaugojimo ir perkėlimo įstatymą.</w:t>
      </w:r>
    </w:p>
    <w:p w:rsidR="00A466F1" w:rsidRPr="00A466F1" w:rsidRDefault="00A466F1">
      <w:pPr>
        <w:rPr>
          <w:rFonts w:ascii="Arial" w:hAnsi="Arial" w:cs="Arial"/>
          <w:color w:val="000000"/>
          <w:sz w:val="24"/>
          <w:szCs w:val="24"/>
        </w:rPr>
      </w:pPr>
      <w:r w:rsidRPr="00A466F1">
        <w:rPr>
          <w:rFonts w:ascii="Arial" w:hAnsi="Arial" w:cs="Arial"/>
          <w:b/>
          <w:bCs/>
          <w:caps/>
          <w:color w:val="000000"/>
          <w:sz w:val="24"/>
          <w:szCs w:val="24"/>
        </w:rPr>
        <w:t>APDRAUSTŲJŲ ASMENŲ DUOMENŲ TIKSLINIMO ATVEJAI IR SĄLYGOS</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77.    Apdraustojo asmens duomenys apie Registro duomenų bazėje kaupiamus draudimo laikotarpius, draudžiamąsias pajamas ir įmokas gali būti tikslinami:</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bookmarkStart w:id="0" w:name="part_07963b30cfe540499c0368abdde7e002"/>
      <w:bookmarkEnd w:id="0"/>
      <w:r w:rsidRPr="00A466F1">
        <w:rPr>
          <w:rFonts w:ascii="Arial" w:eastAsia="Times New Roman" w:hAnsi="Arial" w:cs="Arial"/>
          <w:color w:val="000000"/>
          <w:sz w:val="24"/>
          <w:szCs w:val="24"/>
          <w:lang w:eastAsia="lt-LT"/>
        </w:rPr>
        <w:t>77.1. draudėjo prašymu</w:t>
      </w:r>
      <w:r w:rsidRPr="00A466F1">
        <w:rPr>
          <w:rFonts w:ascii="Arial" w:eastAsia="Times New Roman" w:hAnsi="Arial" w:cs="Arial"/>
          <w:b/>
          <w:bCs/>
          <w:color w:val="000000"/>
          <w:sz w:val="24"/>
          <w:szCs w:val="24"/>
          <w:lang w:eastAsia="lt-LT"/>
        </w:rPr>
        <w:t>:</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bookmarkStart w:id="1" w:name="part_c05d6064cf86449eabfb7ff21c1c9830"/>
      <w:bookmarkEnd w:id="1"/>
      <w:r w:rsidRPr="00A466F1">
        <w:rPr>
          <w:rFonts w:ascii="Arial" w:eastAsia="Times New Roman" w:hAnsi="Arial" w:cs="Arial"/>
          <w:color w:val="000000"/>
          <w:sz w:val="24"/>
          <w:szCs w:val="24"/>
          <w:lang w:eastAsia="lt-LT"/>
        </w:rPr>
        <w:t>77.1.1. duomenys už laikotarpius iki 2009 m. gruodžio 31 d. gali būti tikslinami pateikus elektroninį arba rašytinį prašymą, už laikotarpį nuo 2010 m. sausio 1 d. ir vėliau - tikslinami tik elektroniniu būdu;</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bookmarkStart w:id="2" w:name="part_e0ed3d25fd9245658d74c3973ef5ef7e"/>
      <w:bookmarkEnd w:id="2"/>
      <w:r w:rsidRPr="00A466F1">
        <w:rPr>
          <w:rFonts w:ascii="Arial" w:eastAsia="Times New Roman" w:hAnsi="Arial" w:cs="Arial"/>
          <w:color w:val="000000"/>
          <w:sz w:val="24"/>
          <w:szCs w:val="24"/>
          <w:lang w:eastAsia="lt-LT"/>
        </w:rPr>
        <w:t>77.1.2. Fondo valdybos Vilniaus skyriaus aptarnaujami draudėjai prašymus dėl duomenų tikslinimo apie šių Taisyklių 5.1 papunktyje nurodytus apdraustuosius teikia šių Taisyklių 9 punkte nustatytu būdu. </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bookmarkStart w:id="3" w:name="part_c63d7285abaf4e6397e87be8c1f848b2"/>
      <w:bookmarkEnd w:id="3"/>
      <w:r w:rsidRPr="00A466F1">
        <w:rPr>
          <w:rFonts w:ascii="Arial" w:eastAsia="Times New Roman" w:hAnsi="Arial" w:cs="Arial"/>
          <w:color w:val="000000"/>
          <w:sz w:val="24"/>
          <w:szCs w:val="24"/>
          <w:lang w:eastAsia="lt-LT"/>
        </w:rPr>
        <w:t>77.2. apdraustojo asmens prašymu;</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bookmarkStart w:id="4" w:name="part_37547c83a908483eb91eb2704801ba5e"/>
      <w:bookmarkEnd w:id="4"/>
      <w:r w:rsidRPr="00A466F1">
        <w:rPr>
          <w:rFonts w:ascii="Arial" w:eastAsia="Times New Roman" w:hAnsi="Arial" w:cs="Arial"/>
          <w:color w:val="000000"/>
          <w:sz w:val="24"/>
          <w:szCs w:val="24"/>
          <w:lang w:eastAsia="lt-LT"/>
        </w:rPr>
        <w:t>77.3. dėl klaidingai ar pagal dokumentus, neatitinkančius teisės aktų reikalavimų, į Registrą įrašytų duomenų;</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bookmarkStart w:id="5" w:name="part_2b38a577a22745dd9977cd7ffef05141"/>
      <w:bookmarkEnd w:id="5"/>
      <w:r w:rsidRPr="00A466F1">
        <w:rPr>
          <w:rFonts w:ascii="Arial" w:eastAsia="Times New Roman" w:hAnsi="Arial" w:cs="Arial"/>
          <w:color w:val="000000"/>
          <w:sz w:val="24"/>
          <w:szCs w:val="24"/>
          <w:lang w:eastAsia="lt-LT"/>
        </w:rPr>
        <w:t>77.4. pagal prokuroro ar ikiteisminio tyrimo pareigūno nutarimą/sprendimą, ar kitos kompetentingos valstybės institucijos sprendimą, išvadą, pažymą ar patikrinimo aktą (toliau – kompetentingos valstybės institucijos/pareigūno sprendimas);</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bookmarkStart w:id="6" w:name="part_52dfa9c7f2974a99b114424b549cc634"/>
      <w:bookmarkEnd w:id="6"/>
      <w:r w:rsidRPr="00A466F1">
        <w:rPr>
          <w:rFonts w:ascii="Arial" w:eastAsia="Times New Roman" w:hAnsi="Arial" w:cs="Arial"/>
          <w:color w:val="000000"/>
          <w:sz w:val="24"/>
          <w:szCs w:val="24"/>
          <w:lang w:eastAsia="lt-LT"/>
        </w:rPr>
        <w:t>77.5. pagal įsigaliojusį išankstinio ginčų nagrinėjimo ne teismo tvarka institucijos sprendimą arba įsiteisėjusį atitinkamą teismo sprendimą;</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bookmarkStart w:id="7" w:name="part_03218f1b4a0f45c09ff16e5268f26f5a"/>
      <w:bookmarkEnd w:id="7"/>
      <w:r w:rsidRPr="00A466F1">
        <w:rPr>
          <w:rFonts w:ascii="Arial" w:eastAsia="Times New Roman" w:hAnsi="Arial" w:cs="Arial"/>
          <w:color w:val="000000"/>
          <w:sz w:val="24"/>
          <w:szCs w:val="24"/>
          <w:lang w:eastAsia="lt-LT"/>
        </w:rPr>
        <w:t>77.6. pagal ES valstybės narės ar kitos valstybės, kuriai taikomi Europos Sąjungos socialinio draudimo koordinavimo reglamentai,  (toliau visos šios valstybės kartu – ES valstybės narės) kompetentingos valdžios institucijos paskirtos įstaigos išduotą dokumentą dėl taikytinų teisės aktų nustatymo ar sprendimą, kuriuo panaikinamas dokumentas dėl taikytinų teisės aktų nustatymo; </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bookmarkStart w:id="8" w:name="part_8d4a5023c4ef4b399bae1c4fe019edfe"/>
      <w:bookmarkEnd w:id="8"/>
      <w:r w:rsidRPr="00A466F1">
        <w:rPr>
          <w:rFonts w:ascii="Arial" w:eastAsia="Times New Roman" w:hAnsi="Arial" w:cs="Arial"/>
          <w:color w:val="000000"/>
          <w:sz w:val="24"/>
          <w:szCs w:val="24"/>
          <w:lang w:eastAsia="lt-LT"/>
        </w:rPr>
        <w:t>77.7. pagal Lietuvos Respublikos tarptautinės sutarties nuostatas;</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bookmarkStart w:id="9" w:name="part_cf7c1ac680a84fb7b8af3027355c8038"/>
      <w:bookmarkEnd w:id="9"/>
      <w:r w:rsidRPr="00A466F1">
        <w:rPr>
          <w:rFonts w:ascii="Arial" w:eastAsia="Times New Roman" w:hAnsi="Arial" w:cs="Arial"/>
          <w:color w:val="000000"/>
          <w:sz w:val="24"/>
          <w:szCs w:val="24"/>
          <w:lang w:eastAsia="lt-LT"/>
        </w:rPr>
        <w:t>77.8. pagal dokumentus, pateiktus valstybinei socialinio draudimo pensijai skirti ar valstybinio socialinio draudimo stažo patvirtinimui;</w:t>
      </w:r>
    </w:p>
    <w:p w:rsidR="007D2556" w:rsidRPr="00A466F1" w:rsidRDefault="007D2556" w:rsidP="007D2556">
      <w:pPr>
        <w:spacing w:after="0" w:line="240" w:lineRule="auto"/>
        <w:ind w:firstLine="1134"/>
        <w:jc w:val="both"/>
        <w:textAlignment w:val="center"/>
        <w:rPr>
          <w:rFonts w:ascii="Arial" w:eastAsia="Times New Roman" w:hAnsi="Arial" w:cs="Arial"/>
          <w:color w:val="000000"/>
          <w:sz w:val="24"/>
          <w:szCs w:val="24"/>
          <w:lang w:eastAsia="lt-LT"/>
        </w:rPr>
      </w:pPr>
      <w:bookmarkStart w:id="10" w:name="part_93347b67465145b6b03f0bf4ae9ed0cb"/>
      <w:bookmarkEnd w:id="10"/>
      <w:r w:rsidRPr="00A466F1">
        <w:rPr>
          <w:rFonts w:ascii="Arial" w:eastAsia="Times New Roman" w:hAnsi="Arial" w:cs="Arial"/>
          <w:color w:val="000000"/>
          <w:sz w:val="24"/>
          <w:szCs w:val="24"/>
          <w:lang w:eastAsia="lt-LT"/>
        </w:rPr>
        <w:t>77.9. Fondo valdybos teritorinio skyriaus iniciatyva, nustačius, kad draudėjas teisės aktų nustatyta tvarka neteikia duomenų apie apdraustojo draudžiamąsias pajamas ir valstybinio socialinio draudimo įmokas arba teisės aktų nustatyta tvarka konstatuojama, kad draudėjas nevykdo veiklos.</w:t>
      </w:r>
    </w:p>
    <w:p w:rsidR="007D2556" w:rsidRPr="00A466F1" w:rsidRDefault="007D2556">
      <w:pPr>
        <w:rPr>
          <w:rFonts w:ascii="Arial" w:hAnsi="Arial" w:cs="Arial"/>
          <w:sz w:val="24"/>
          <w:szCs w:val="24"/>
        </w:rPr>
      </w:pP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78.    Duomenys apie valstybinio socialinio draudimo laikotarpį, draudžiamąsias pajamas ir įmokas gali būti tikslinami už ne ilgesnį kaip 5 metų laikotarpį nuo draudėjo kreipimosi dienos, išskyrus kai į Valstybinio socialinio draudimo fondą pervedamos lėšos už asmens įgytas pensines teises iš ES institucijų pensijų sistemos pagal Lietuvos Respublikos ES institucijų darbuotojų ir Europos Parlamento narių pensinių teisių išsaugojimo ir perkėlimo įstatymą.</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1" w:name="part_7138ffe88ef94de0999d64729e2225da"/>
      <w:bookmarkEnd w:id="11"/>
      <w:r w:rsidRPr="00A466F1">
        <w:rPr>
          <w:rFonts w:ascii="Arial" w:eastAsia="Times New Roman" w:hAnsi="Arial" w:cs="Arial"/>
          <w:color w:val="000000"/>
          <w:sz w:val="24"/>
          <w:szCs w:val="24"/>
          <w:lang w:eastAsia="lt-LT"/>
        </w:rPr>
        <w:lastRenderedPageBreak/>
        <w:t>79. Draudėjas, nustatęs, kad pateikė ne visą informaciją ar ją pateikė klaidingą, nedelsdamas teikia patikslintą SD pranešimą.</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Tuo atveju, kai draudėjo pavėluotai pateikti duomenys apima praėjusį ataskaitinį laikotarpį, ilgesnį nei du praėję kalendoriniai mėnesiai, o 1-SD pranešimo pateikimo atveju, ilgesnį nei vienas kalendorinis mėnuo – sprendimas dėl duomenų įrašymo į Registrą priimamas tik atlikus duomenų teisingumo ir pagrįstumo patikrinimą, kuris turi būti pradėtas ne vėliau kaip per 5 darbo dienas nuo SD pranešimo pateikimo.</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Pradėtas pateiktų duomenų teisingumo ir pagrįstumo patikrinimas turi būti atliktas per 20 darbo dienų, o jei patikrinimui atlikti reikalingi papildomi dokumentai ar duomenys iš draudėjo – per 20 darbo dienų nuo visų Fondo valdybos teritorinio skyriaus paprašytų dokumentų ir duomenų pateikimo dienos. Apie papildomą pateiktų SD pranešimų duomenų tikrinimą draudėjas informuojamas EDAS priemonėmis.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Draudėjui nepateikus prašomų dokumentų arba iš pateiktų dokumentų nustačius, kad SD pranešime pateikti klaidingi ar nepagrįsti duomenys, SD pranešimo duomenys į Registrą neįrašomi Fondo valdybos teritorinio skyriaus sprendimu.</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2" w:name="part_28dbfb51b3134a9597bbe0b276c90156"/>
      <w:bookmarkEnd w:id="12"/>
      <w:r w:rsidRPr="00A466F1">
        <w:rPr>
          <w:rFonts w:ascii="Arial" w:eastAsia="Times New Roman" w:hAnsi="Arial" w:cs="Arial"/>
          <w:color w:val="000000"/>
          <w:sz w:val="24"/>
          <w:szCs w:val="24"/>
          <w:lang w:eastAsia="lt-LT"/>
        </w:rPr>
        <w:t>80.    Draudėjas, prieš pateikdamas patikslintus SD pranešimus ir duomenis apie apdraustojo asmens didesnes draudžiamąsias pajamas už praėjusį laikotarpį, privalo sumokėti į Valstybinio socialinio draudimo fondą trūkstamas įmokas ir delspinigius pagal tuo laikotarpiu galiojusius dydžius, išskyrus atvejus, kai duomenys tikslinami įmonės administratoriaus prašymu, kai įmonei yra iškelta bankroto byla.</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3" w:name="part_d13644eb7bd24490a1719e15a789a80a"/>
      <w:bookmarkEnd w:id="13"/>
      <w:r w:rsidRPr="00A466F1">
        <w:rPr>
          <w:rFonts w:ascii="Arial" w:eastAsia="Times New Roman" w:hAnsi="Arial" w:cs="Arial"/>
          <w:color w:val="000000"/>
          <w:sz w:val="24"/>
          <w:szCs w:val="24"/>
          <w:lang w:eastAsia="lt-LT"/>
        </w:rPr>
        <w:t>81.    Fondo valdybos teritorinio skyriaus valstybės tarnautojai, nagrinėdami prašymus dėl apdraustųjų valstybiniu socialiniu draudimu duomenų tikslinimo, gali pareikalauti iš draudėjo ar apdraustojo pateikti duomenų keitimo būtinumą įrodančius dokumentus ar jų kopijas.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4" w:name="part_5e1a804e5c6b426abfa6e1f1d93ce0bf"/>
      <w:bookmarkEnd w:id="14"/>
      <w:r w:rsidRPr="00A466F1">
        <w:rPr>
          <w:rFonts w:ascii="Arial" w:eastAsia="Times New Roman" w:hAnsi="Arial" w:cs="Arial"/>
          <w:color w:val="000000"/>
          <w:sz w:val="24"/>
          <w:szCs w:val="24"/>
          <w:lang w:eastAsia="lt-LT"/>
        </w:rPr>
        <w:t>82.    </w:t>
      </w:r>
      <w:r w:rsidRPr="00A466F1">
        <w:rPr>
          <w:rFonts w:ascii="Arial" w:eastAsia="Times New Roman" w:hAnsi="Arial" w:cs="Arial"/>
          <w:color w:val="000000"/>
          <w:sz w:val="24"/>
          <w:szCs w:val="24"/>
          <w:shd w:val="clear" w:color="auto" w:fill="FFFFFF"/>
          <w:lang w:eastAsia="lt-LT"/>
        </w:rPr>
        <w:t>Sprendimą dėl apdraustųjų duomenų tikslinimo už praėjusį ataskaitinį laikotarpį priima Fondo valdybos teritorinio skyriaus direktorius (jo pavaduotojas) arba direktoriaus įgaliotas jo vadovaujamos įstaigos valstybės tarnautojas ar darbuotojas (toliau – Fondo valdybos teritorinio skyriaus direktorius (jo pavaduotojas) ne vėliau kaip per 20 darbo dienų nuo draudėjo prašymo tikslinti duomenis gavimo Fondo valdybos teritoriniame skyriuje.</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5" w:name="part_243e6726683a405fb54a3cafa3f929f2"/>
      <w:bookmarkEnd w:id="15"/>
      <w:r w:rsidRPr="00A466F1">
        <w:rPr>
          <w:rFonts w:ascii="Arial" w:eastAsia="Times New Roman" w:hAnsi="Arial" w:cs="Arial"/>
          <w:color w:val="000000"/>
          <w:sz w:val="24"/>
          <w:szCs w:val="24"/>
          <w:lang w:eastAsia="lt-LT"/>
        </w:rPr>
        <w:t>83.    Jeigu rašytinį prašymą sumažinti draudžiamųjų pajamų sumas, nuo kurių sumokėtos įmokos papildomai pensijos daliai gauti, pateikė savarankiškai dirbantis asmuo (jo įgaliotas asmuo), o sumokėtos įmokos buvo įvertintos skiriant valstybinę socialinio draudimo pensiją, duomenys netikslinami, išskyrus kai gaunama kitos ES valstybės narės ar EEE valstybės, ar Šveicarijos Konfederacijos kompetentingos valdžios institucijos paskirtos įstaigos išduota pažyma dėl taikytinų teisės aktų, patvirtinanti, kad apdraustajam nurodytu laikotarpiu taikomi tos valstybės teisės aktai socialinės apsaugos srityje.</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6" w:name="part_48a7ce9bb4e44a0e834a40d10a5c77ec"/>
      <w:bookmarkEnd w:id="16"/>
      <w:r w:rsidRPr="00A466F1">
        <w:rPr>
          <w:rFonts w:ascii="Arial" w:eastAsia="Times New Roman" w:hAnsi="Arial" w:cs="Arial"/>
          <w:color w:val="000000"/>
          <w:spacing w:val="3"/>
          <w:sz w:val="24"/>
          <w:szCs w:val="24"/>
          <w:lang w:eastAsia="lt-LT"/>
        </w:rPr>
        <w:t>84. </w:t>
      </w:r>
      <w:r w:rsidRPr="00A466F1">
        <w:rPr>
          <w:rFonts w:ascii="Arial" w:eastAsia="Times New Roman" w:hAnsi="Arial" w:cs="Arial"/>
          <w:color w:val="000000"/>
          <w:sz w:val="24"/>
          <w:szCs w:val="24"/>
          <w:lang w:eastAsia="lt-LT"/>
        </w:rPr>
        <w:t>Apie priimtą Fondo valdybos teritorinio skyriaus sprendimą dėl apdraustųjų duomenų tikslinimo ar sprendimą neįrašyti draudėjo pateiktų SD pranešimo duomenų per 3 darbo dienas nuo sprendimo priėmimo informuojamas prašymą pateikęs draudėjas ar apdraustasis asmuo:  </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7" w:name="part_493b35ef8e984c0aa538cc202e47fdfa"/>
      <w:bookmarkEnd w:id="17"/>
      <w:r w:rsidRPr="00A466F1">
        <w:rPr>
          <w:rFonts w:ascii="Arial" w:eastAsia="Times New Roman" w:hAnsi="Arial" w:cs="Arial"/>
          <w:color w:val="000000"/>
          <w:sz w:val="24"/>
          <w:szCs w:val="24"/>
          <w:lang w:eastAsia="lt-LT"/>
        </w:rPr>
        <w:t>84.1. Draudėjas informuojamas EDAS priemonėmis, išsiunčiant priimtą elektroninės formos sprendimą;</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8" w:name="part_12455d55b9314b83a43c299720ed7f1a"/>
      <w:bookmarkEnd w:id="18"/>
      <w:r w:rsidRPr="00A466F1">
        <w:rPr>
          <w:rFonts w:ascii="Arial" w:eastAsia="Times New Roman" w:hAnsi="Arial" w:cs="Arial"/>
          <w:color w:val="000000"/>
          <w:sz w:val="24"/>
          <w:szCs w:val="24"/>
          <w:lang w:eastAsia="lt-LT"/>
        </w:rPr>
        <w:t xml:space="preserve">84.2. Apdraustasis asmuo informuojamas elektroninių ryšių priemonėmis per EGAS, Nacionalinę elektroninių siuntų pristatymo, naudojant pašto tinklą, informacinę sistemą (toliau – E. siuntų pristatymo sistema) ar kitas asmens pasirinktas jo informavimo Fondo administravimo įstaigų iniciatyva priemones, išsiunčiant priimtą elektroninės formos sprendimą. Jeigu apdraustasis asmuo neturi E. siuntų pristatymo sistemos elektroninio pristatymo dėžutės ir nėra pasirinkęs kitų jo informavimo Fondo administravimo įstaigų iniciatyva elektroninio ryšio priemonių arba jomis nėra galimybės pateikti elektroninės </w:t>
      </w:r>
      <w:r w:rsidRPr="00A466F1">
        <w:rPr>
          <w:rFonts w:ascii="Arial" w:eastAsia="Times New Roman" w:hAnsi="Arial" w:cs="Arial"/>
          <w:color w:val="000000"/>
          <w:sz w:val="24"/>
          <w:szCs w:val="24"/>
          <w:lang w:eastAsia="lt-LT"/>
        </w:rPr>
        <w:lastRenderedPageBreak/>
        <w:t>formos sprendimo, sprendimo kopija/nuorašas/išrašas apdraustajam asmeniui išsiunčiamas Lietuvos Respublikos gyventojų registre nurodytos jo gyvenamosios vietos adresu.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9" w:name="part_c2566b6a573445bfb2fcb31d6184d79b"/>
      <w:bookmarkEnd w:id="19"/>
      <w:r w:rsidRPr="00A466F1">
        <w:rPr>
          <w:rFonts w:ascii="Arial" w:eastAsia="Times New Roman" w:hAnsi="Arial" w:cs="Arial"/>
          <w:color w:val="000000"/>
          <w:sz w:val="24"/>
          <w:szCs w:val="24"/>
          <w:lang w:eastAsia="lt-LT"/>
        </w:rPr>
        <w:t>85.    Atitinkami duomenų tikslinimai Registro duomenų bazėje turi būti įrašyti ne vėliau kaip per 2 darbo dienas nuo sprendimo dėl apdraustųjų duomenų tikslinimo priėmimo dienos, išskyrus Taisyklių 102 punktą.</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bookmarkStart w:id="20" w:name="part_aa646de54b094c6280b68969dbffe656"/>
      <w:bookmarkEnd w:id="20"/>
      <w:r w:rsidRPr="00A466F1">
        <w:rPr>
          <w:rFonts w:ascii="Arial" w:eastAsia="Times New Roman" w:hAnsi="Arial" w:cs="Arial"/>
          <w:b/>
          <w:bCs/>
          <w:caps/>
          <w:color w:val="000000"/>
          <w:sz w:val="24"/>
          <w:szCs w:val="24"/>
          <w:lang w:eastAsia="lt-LT"/>
        </w:rPr>
        <w:t>APDRAUSTOJO ASMENS DUOMENŲ TIKSLINIMAS DRAUDĖJO PRAŠYMU</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r w:rsidRPr="00A466F1">
        <w:rPr>
          <w:rFonts w:ascii="Arial" w:eastAsia="Times New Roman" w:hAnsi="Arial" w:cs="Arial"/>
          <w:b/>
          <w:bCs/>
          <w:caps/>
          <w:color w:val="000000"/>
          <w:sz w:val="24"/>
          <w:szCs w:val="24"/>
          <w:lang w:eastAsia="lt-LT"/>
        </w:rPr>
        <w:t> </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bookmarkStart w:id="21" w:name="part_91c8785bc63445fba7c5f555cef19bee"/>
      <w:bookmarkEnd w:id="21"/>
      <w:r w:rsidRPr="00A466F1">
        <w:rPr>
          <w:rFonts w:ascii="Arial" w:eastAsia="Times New Roman" w:hAnsi="Arial" w:cs="Arial"/>
          <w:b/>
          <w:bCs/>
          <w:color w:val="000000"/>
          <w:sz w:val="24"/>
          <w:szCs w:val="24"/>
          <w:lang w:eastAsia="lt-LT"/>
        </w:rPr>
        <w:t>Duomenų tikslinimas elektroniniu būdu</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r w:rsidRPr="00A466F1">
        <w:rPr>
          <w:rFonts w:ascii="Arial" w:eastAsia="Times New Roman" w:hAnsi="Arial" w:cs="Arial"/>
          <w:b/>
          <w:bCs/>
          <w:caps/>
          <w:color w:val="000000"/>
          <w:sz w:val="24"/>
          <w:szCs w:val="24"/>
          <w:lang w:eastAsia="lt-LT"/>
        </w:rPr>
        <w:t>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22" w:name="part_a871c1816bee4f6db3bad58d52682247"/>
      <w:bookmarkEnd w:id="22"/>
      <w:r w:rsidRPr="00A466F1">
        <w:rPr>
          <w:rFonts w:ascii="Arial" w:eastAsia="Times New Roman" w:hAnsi="Arial" w:cs="Arial"/>
          <w:color w:val="000000"/>
          <w:sz w:val="24"/>
          <w:szCs w:val="24"/>
          <w:lang w:eastAsia="lt-LT"/>
        </w:rPr>
        <w:t>86. SD pranešimų duomenys  elektroniniu būdu  tikslinami pateikiant PT elektroninį prašymą, kuriame turi būti nurodyta atitinkama duomenų tikslinimo priežastis; kartu pateikiamas atitinkamas PT elektroninio prašymo priedas: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23" w:name="part_2faa36051694476e98bc739135a844e6"/>
      <w:bookmarkEnd w:id="23"/>
      <w:r w:rsidRPr="00A466F1">
        <w:rPr>
          <w:rFonts w:ascii="Arial" w:eastAsia="Times New Roman" w:hAnsi="Arial" w:cs="Arial"/>
          <w:color w:val="000000"/>
          <w:sz w:val="24"/>
          <w:szCs w:val="24"/>
          <w:lang w:eastAsia="lt-LT"/>
        </w:rPr>
        <w:t>86.1. PT-1-SD</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priedas „1-SD pranešimo duomenų tikslinimas“ teikiamas, jeigu draudėjas turi tikslinti 1-SD pranešimo duomenis;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24" w:name="part_446addcd17fc400e8c662f10ff0ef93b"/>
      <w:bookmarkEnd w:id="24"/>
      <w:r w:rsidRPr="00A466F1">
        <w:rPr>
          <w:rFonts w:ascii="Arial" w:eastAsia="Times New Roman" w:hAnsi="Arial" w:cs="Arial"/>
          <w:color w:val="000000"/>
          <w:sz w:val="24"/>
          <w:szCs w:val="24"/>
          <w:lang w:eastAsia="lt-LT"/>
        </w:rPr>
        <w:t>86.2. PT-2-SD</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priedas „2-SD pranešimo duomenų tikslinimas“ teikiamas, jeigu draudėjas turi tikslinti 2-SD pranešimo duomenis;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25" w:name="part_be08418735ae41cca098a0c7670d0d13"/>
      <w:bookmarkEnd w:id="25"/>
      <w:r w:rsidRPr="00A466F1">
        <w:rPr>
          <w:rFonts w:ascii="Arial" w:eastAsia="Times New Roman" w:hAnsi="Arial" w:cs="Arial"/>
          <w:color w:val="000000"/>
          <w:spacing w:val="-3"/>
          <w:sz w:val="24"/>
          <w:szCs w:val="24"/>
          <w:lang w:eastAsia="lt-LT"/>
        </w:rPr>
        <w:t>86.3. </w:t>
      </w:r>
      <w:r w:rsidRPr="00A466F1">
        <w:rPr>
          <w:rFonts w:ascii="Arial" w:eastAsia="Times New Roman" w:hAnsi="Arial" w:cs="Arial"/>
          <w:color w:val="000000"/>
          <w:sz w:val="24"/>
          <w:szCs w:val="24"/>
          <w:lang w:eastAsia="lt-LT"/>
        </w:rPr>
        <w:t>PT-9-SD</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priedas „9-SD pranešimo duomenų tikslinimas“ teikiamas, jeigu draudėjas turi tikslinti 9-SD pranešimo duomenis;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26" w:name="part_f4d5cde3d61a4bc89761aa862640edf7"/>
      <w:bookmarkEnd w:id="26"/>
      <w:r w:rsidRPr="00A466F1">
        <w:rPr>
          <w:rFonts w:ascii="Arial" w:eastAsia="Times New Roman" w:hAnsi="Arial" w:cs="Arial"/>
          <w:color w:val="000000"/>
          <w:sz w:val="24"/>
          <w:szCs w:val="24"/>
          <w:lang w:eastAsia="lt-LT"/>
        </w:rPr>
        <w:t>86.4. </w:t>
      </w:r>
      <w:r w:rsidRPr="00A466F1">
        <w:rPr>
          <w:rFonts w:ascii="Arial" w:eastAsia="Times New Roman" w:hAnsi="Arial" w:cs="Arial"/>
          <w:color w:val="000000"/>
          <w:spacing w:val="-3"/>
          <w:sz w:val="24"/>
          <w:szCs w:val="24"/>
          <w:lang w:eastAsia="lt-LT"/>
        </w:rPr>
        <w:t>PT-12-SD</w:t>
      </w:r>
      <w:r w:rsidRPr="00A466F1">
        <w:rPr>
          <w:rFonts w:ascii="Arial" w:eastAsia="Times New Roman" w:hAnsi="Arial" w:cs="Arial"/>
          <w:b/>
          <w:bCs/>
          <w:color w:val="000000"/>
          <w:spacing w:val="-3"/>
          <w:sz w:val="24"/>
          <w:szCs w:val="24"/>
          <w:lang w:eastAsia="lt-LT"/>
        </w:rPr>
        <w:t> </w:t>
      </w:r>
      <w:r w:rsidRPr="00A466F1">
        <w:rPr>
          <w:rFonts w:ascii="Arial" w:eastAsia="Times New Roman" w:hAnsi="Arial" w:cs="Arial"/>
          <w:color w:val="000000"/>
          <w:spacing w:val="-3"/>
          <w:sz w:val="24"/>
          <w:szCs w:val="24"/>
          <w:lang w:eastAsia="lt-LT"/>
        </w:rPr>
        <w:t>priedas „12-SD pranešimo duomenų tikslinimas“ teikiamas, jeigu draudėjas turi tikslinti 12-SD pranešimo duomenis;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27" w:name="part_79bdcb17c9ec4a2f958be777ec1fe4e1"/>
      <w:bookmarkEnd w:id="27"/>
      <w:r w:rsidRPr="00A466F1">
        <w:rPr>
          <w:rFonts w:ascii="Arial" w:eastAsia="Times New Roman" w:hAnsi="Arial" w:cs="Arial"/>
          <w:color w:val="000000"/>
          <w:sz w:val="24"/>
          <w:szCs w:val="24"/>
          <w:lang w:eastAsia="lt-LT"/>
        </w:rPr>
        <w:t>86.5. </w:t>
      </w:r>
      <w:r w:rsidRPr="00A466F1">
        <w:rPr>
          <w:rFonts w:ascii="Arial" w:eastAsia="Times New Roman" w:hAnsi="Arial" w:cs="Arial"/>
          <w:color w:val="000000"/>
          <w:spacing w:val="-3"/>
          <w:sz w:val="24"/>
          <w:szCs w:val="24"/>
          <w:lang w:eastAsia="lt-LT"/>
        </w:rPr>
        <w:t>PT-13-SD</w:t>
      </w:r>
      <w:r w:rsidRPr="00A466F1">
        <w:rPr>
          <w:rFonts w:ascii="Arial" w:eastAsia="Times New Roman" w:hAnsi="Arial" w:cs="Arial"/>
          <w:b/>
          <w:bCs/>
          <w:color w:val="000000"/>
          <w:spacing w:val="-3"/>
          <w:sz w:val="24"/>
          <w:szCs w:val="24"/>
          <w:lang w:eastAsia="lt-LT"/>
        </w:rPr>
        <w:t> </w:t>
      </w:r>
      <w:r w:rsidRPr="00A466F1">
        <w:rPr>
          <w:rFonts w:ascii="Arial" w:eastAsia="Times New Roman" w:hAnsi="Arial" w:cs="Arial"/>
          <w:color w:val="000000"/>
          <w:spacing w:val="-3"/>
          <w:sz w:val="24"/>
          <w:szCs w:val="24"/>
          <w:lang w:eastAsia="lt-LT"/>
        </w:rPr>
        <w:t>priedas „13-SD pranešimo duomenų tikslinimas“ teikiamas, jeigu draudėjas turi tikslinti 13-SD pranešimo duomenis;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28" w:name="part_4642b9ae861f470dbb5b4b38ad4c98b0"/>
      <w:bookmarkEnd w:id="28"/>
      <w:r w:rsidRPr="00A466F1">
        <w:rPr>
          <w:rFonts w:ascii="Arial" w:eastAsia="Times New Roman" w:hAnsi="Arial" w:cs="Arial"/>
          <w:color w:val="000000"/>
          <w:sz w:val="24"/>
          <w:szCs w:val="24"/>
          <w:lang w:eastAsia="lt-LT"/>
        </w:rPr>
        <w:t>86.6. PT-SAM3SD</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priedas „SAM pranešimo SAM3SD priedo duomenų tikslinimas“ teikiamas, jeigu draudėjas turi tikslinti SAM pranešimo SAM3SD priedo duomenis;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29" w:name="part_c0ab4dc2231940ce90c2ff0f86578a5a"/>
      <w:bookmarkEnd w:id="29"/>
      <w:r w:rsidRPr="00A466F1">
        <w:rPr>
          <w:rFonts w:ascii="Arial" w:eastAsia="Times New Roman" w:hAnsi="Arial" w:cs="Arial"/>
          <w:color w:val="000000"/>
          <w:sz w:val="24"/>
          <w:szCs w:val="24"/>
          <w:lang w:eastAsia="lt-LT"/>
        </w:rPr>
        <w:t>86.7. PT-SAM3SD-M priedas „SAM pranešimo SAM3SD priedo duomenų tikslinimas (už metus)“ teikiamas, jeigu draudėjas turi tikslinti SAM pranešimo SAM3SD priedo visų kalendorinių metų duomenis;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30" w:name="part_71c2eb14a40d49e8a451ecd70c7a8234"/>
      <w:bookmarkEnd w:id="30"/>
      <w:r w:rsidRPr="00A466F1">
        <w:rPr>
          <w:rFonts w:ascii="Arial" w:eastAsia="Times New Roman" w:hAnsi="Arial" w:cs="Arial"/>
          <w:color w:val="000000"/>
          <w:sz w:val="24"/>
          <w:szCs w:val="24"/>
          <w:lang w:eastAsia="lt-LT"/>
        </w:rPr>
        <w:t>86.8. PT-SAM3SDP</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priedas „SAM pranešimo SAM3SDP priedo duomenų tikslinimas“ teikiamas, jeigu draudėjas turi tikslinti SAM pranešimo SAM3SDP priedo duomenis;</w:t>
      </w:r>
    </w:p>
    <w:p w:rsidR="00D5517B" w:rsidRPr="00A466F1" w:rsidRDefault="00D5517B" w:rsidP="00A466F1">
      <w:pPr>
        <w:spacing w:after="0" w:line="240" w:lineRule="auto"/>
        <w:ind w:firstLine="1134"/>
        <w:jc w:val="both"/>
        <w:rPr>
          <w:rFonts w:ascii="Arial" w:eastAsia="Times New Roman" w:hAnsi="Arial" w:cs="Arial"/>
          <w:color w:val="000000"/>
          <w:sz w:val="24"/>
          <w:szCs w:val="24"/>
          <w:lang w:eastAsia="lt-LT"/>
        </w:rPr>
      </w:pPr>
      <w:bookmarkStart w:id="31" w:name="part_b352aa5e60f24f8a9b47d4d797abdc82"/>
      <w:bookmarkEnd w:id="31"/>
      <w:r w:rsidRPr="00A466F1">
        <w:rPr>
          <w:rFonts w:ascii="Arial" w:eastAsia="Times New Roman" w:hAnsi="Arial" w:cs="Arial"/>
          <w:color w:val="000000"/>
          <w:sz w:val="24"/>
          <w:szCs w:val="24"/>
          <w:lang w:eastAsia="lt-LT"/>
        </w:rPr>
        <w:t>86.9. PT-NP-SD priedas „NP-SD pranešimo išmokai skirti duomenų tikslinimas“ teikiamas, jeigu draudėjas turi tikslinti NP-SD pranešimo duomenis (už laikotarpius iki 2018 m. rugsėjo 30 d.);</w:t>
      </w:r>
    </w:p>
    <w:p w:rsidR="00D5517B" w:rsidRPr="00A466F1" w:rsidRDefault="00D5517B" w:rsidP="00A466F1">
      <w:pPr>
        <w:spacing w:after="0" w:line="240" w:lineRule="auto"/>
        <w:ind w:firstLine="1134"/>
        <w:jc w:val="both"/>
        <w:rPr>
          <w:rFonts w:ascii="Arial" w:eastAsia="Times New Roman" w:hAnsi="Arial" w:cs="Arial"/>
          <w:color w:val="000000"/>
          <w:sz w:val="24"/>
          <w:szCs w:val="24"/>
          <w:lang w:eastAsia="lt-LT"/>
        </w:rPr>
      </w:pPr>
      <w:bookmarkStart w:id="32" w:name="part_8b6f491aa5e146daa10a9afdbf064c85"/>
      <w:bookmarkEnd w:id="32"/>
      <w:r w:rsidRPr="00A466F1">
        <w:rPr>
          <w:rFonts w:ascii="Arial" w:eastAsia="Times New Roman" w:hAnsi="Arial" w:cs="Arial"/>
          <w:color w:val="000000"/>
          <w:sz w:val="24"/>
          <w:szCs w:val="24"/>
          <w:lang w:eastAsia="lt-LT"/>
        </w:rPr>
        <w:t>86.10. PT-NP-SD2 priedas „NP-SD2 pranešimo išmokai skirti duomenų tikslinimas“ teikiamas, jeigu draudėjas turi tikslinti NP-SD2 pranešimo duomenis (už laikotarpius nuo 2018 m. spalio 1 d.).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33" w:name="part_19a0896bc85a4bbb88bf5c68779d9971"/>
      <w:bookmarkEnd w:id="33"/>
      <w:r w:rsidRPr="00A466F1">
        <w:rPr>
          <w:rFonts w:ascii="Arial" w:eastAsia="Times New Roman" w:hAnsi="Arial" w:cs="Arial"/>
          <w:color w:val="000000"/>
          <w:sz w:val="24"/>
          <w:szCs w:val="24"/>
          <w:lang w:eastAsia="lt-LT"/>
        </w:rPr>
        <w:t>87.    PT elektroninis prašymas teikiamas nedelsiant, kai:</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34" w:name="part_99c7cc152c6f4e90a13aba93b2d5ad94"/>
      <w:bookmarkEnd w:id="34"/>
      <w:r w:rsidRPr="00A466F1">
        <w:rPr>
          <w:rFonts w:ascii="Arial" w:eastAsia="Times New Roman" w:hAnsi="Arial" w:cs="Arial"/>
          <w:color w:val="000000"/>
          <w:sz w:val="24"/>
          <w:szCs w:val="24"/>
          <w:lang w:eastAsia="lt-LT"/>
        </w:rPr>
        <w:t>87.1. draudėjas nustato, kad pateiktame SD pranešime nurodė neteisingus, netikslius, neišsamius duomenis;</w:t>
      </w:r>
    </w:p>
    <w:p w:rsidR="00D5517B" w:rsidRPr="00A466F1" w:rsidRDefault="00D5517B" w:rsidP="00A466F1">
      <w:pPr>
        <w:spacing w:after="0" w:line="240" w:lineRule="auto"/>
        <w:ind w:firstLine="1134"/>
        <w:jc w:val="both"/>
        <w:rPr>
          <w:rFonts w:ascii="Arial" w:eastAsia="Times New Roman" w:hAnsi="Arial" w:cs="Arial"/>
          <w:color w:val="000000"/>
          <w:sz w:val="24"/>
          <w:szCs w:val="24"/>
          <w:lang w:eastAsia="lt-LT"/>
        </w:rPr>
      </w:pPr>
      <w:bookmarkStart w:id="35" w:name="part_28984069c1b341629065511b48e26a6d"/>
      <w:bookmarkEnd w:id="35"/>
      <w:r w:rsidRPr="00A466F1">
        <w:rPr>
          <w:rFonts w:ascii="Arial" w:eastAsia="Times New Roman" w:hAnsi="Arial" w:cs="Arial"/>
          <w:color w:val="000000"/>
          <w:sz w:val="24"/>
          <w:szCs w:val="24"/>
          <w:lang w:eastAsia="lt-LT"/>
        </w:rPr>
        <w:t>87.2. draudėjas nustatytais terminais nepateikė SD pranešimo už praėjusį ataskaitinį laikotarpį ir teikia jį pavėluotai. Ši nuostata netaikoma teikiant NP-SD2 pranešimą.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36" w:name="part_5d47ebbd2bb94a118646def4c5e598dc"/>
      <w:bookmarkEnd w:id="36"/>
      <w:r w:rsidRPr="00A466F1">
        <w:rPr>
          <w:rFonts w:ascii="Arial" w:eastAsia="Times New Roman" w:hAnsi="Arial" w:cs="Arial"/>
          <w:color w:val="000000"/>
          <w:sz w:val="24"/>
          <w:szCs w:val="24"/>
          <w:lang w:eastAsia="lt-LT"/>
        </w:rPr>
        <w:t xml:space="preserve">88.    PT elektroninis prašymas teikiamas siunčiant elektroninį dokumentą per EDAS. PT elektroninis prašymas (elektroninė </w:t>
      </w:r>
      <w:proofErr w:type="spellStart"/>
      <w:r w:rsidRPr="00A466F1">
        <w:rPr>
          <w:rFonts w:ascii="Arial" w:eastAsia="Times New Roman" w:hAnsi="Arial" w:cs="Arial"/>
          <w:color w:val="000000"/>
          <w:sz w:val="24"/>
          <w:szCs w:val="24"/>
          <w:lang w:eastAsia="lt-LT"/>
        </w:rPr>
        <w:t>FFData</w:t>
      </w:r>
      <w:proofErr w:type="spellEnd"/>
      <w:r w:rsidRPr="00A466F1">
        <w:rPr>
          <w:rFonts w:ascii="Arial" w:eastAsia="Times New Roman" w:hAnsi="Arial" w:cs="Arial"/>
          <w:color w:val="000000"/>
          <w:sz w:val="24"/>
          <w:szCs w:val="24"/>
          <w:lang w:eastAsia="lt-LT"/>
        </w:rPr>
        <w:t xml:space="preserve"> formato byla, kuri turi atitikti PT elektroninio prašymo dėl apdraustųjų valstybiniu socialiniu draudimu duomenų tikslinimo formos duomenų struktūros apraše išdėstytus reikalavimus) turi būti pasirašytas saugiu </w:t>
      </w:r>
      <w:r w:rsidRPr="00A466F1">
        <w:rPr>
          <w:rFonts w:ascii="Arial" w:eastAsia="Times New Roman" w:hAnsi="Arial" w:cs="Arial"/>
          <w:color w:val="000000"/>
          <w:sz w:val="24"/>
          <w:szCs w:val="24"/>
          <w:lang w:eastAsia="lt-LT"/>
        </w:rPr>
        <w:lastRenderedPageBreak/>
        <w:t>elektroniniu parašu, sukurtu saugia parašo formavimo įranga ir patvirtintu galiojančiu kvalifikuotu sertifikatu.</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37" w:name="part_31b82a22a1db4221a3a2d447241b169f"/>
      <w:bookmarkEnd w:id="37"/>
      <w:r w:rsidRPr="00A466F1">
        <w:rPr>
          <w:rFonts w:ascii="Arial" w:eastAsia="Times New Roman" w:hAnsi="Arial" w:cs="Arial"/>
          <w:color w:val="000000"/>
          <w:sz w:val="24"/>
          <w:szCs w:val="24"/>
          <w:lang w:eastAsia="lt-LT"/>
        </w:rPr>
        <w:t>89.    </w:t>
      </w:r>
      <w:r w:rsidRPr="00A466F1">
        <w:rPr>
          <w:rFonts w:ascii="Arial" w:eastAsia="Times New Roman" w:hAnsi="Arial" w:cs="Arial"/>
          <w:color w:val="000000"/>
          <w:spacing w:val="-4"/>
          <w:sz w:val="24"/>
          <w:szCs w:val="24"/>
          <w:lang w:eastAsia="lt-LT"/>
        </w:rPr>
        <w:t>Jeigu draudėjas turi tikslinti skirtingų socialinio draudimo pranešimų duomenis ir/ar dėl skirtingų duomenų tikslinimo priežasčių, kiekvienai socialinio draudimo pranešimo formai ir/ar pagal skirtingą duomenų tikslinimo priežastį pildomas atskiras PT elektroninis</w:t>
      </w:r>
      <w:r w:rsidRPr="00A466F1">
        <w:rPr>
          <w:rFonts w:ascii="Arial" w:eastAsia="Times New Roman" w:hAnsi="Arial" w:cs="Arial"/>
          <w:b/>
          <w:bCs/>
          <w:color w:val="000000"/>
          <w:spacing w:val="-4"/>
          <w:sz w:val="24"/>
          <w:szCs w:val="24"/>
          <w:lang w:eastAsia="lt-LT"/>
        </w:rPr>
        <w:t> </w:t>
      </w:r>
      <w:r w:rsidRPr="00A466F1">
        <w:rPr>
          <w:rFonts w:ascii="Arial" w:eastAsia="Times New Roman" w:hAnsi="Arial" w:cs="Arial"/>
          <w:color w:val="000000"/>
          <w:spacing w:val="-4"/>
          <w:sz w:val="24"/>
          <w:szCs w:val="24"/>
          <w:lang w:eastAsia="lt-LT"/>
        </w:rPr>
        <w:t>prašymas.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38" w:name="part_320ff6725d4d4688a9a83111702d7dde"/>
      <w:bookmarkEnd w:id="38"/>
      <w:r w:rsidRPr="00A466F1">
        <w:rPr>
          <w:rFonts w:ascii="Arial" w:eastAsia="Times New Roman" w:hAnsi="Arial" w:cs="Arial"/>
          <w:color w:val="000000"/>
          <w:sz w:val="24"/>
          <w:szCs w:val="24"/>
          <w:lang w:eastAsia="lt-LT"/>
        </w:rPr>
        <w:t>90.    Viename</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PT elektroniniame</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pranešime negali būti duomenų su skirtingomis valiutomis (vienu  PT elektroniniu</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prašymu gali būti tikslinami tik pranešimai, kuriais duomenys buvo teikti ta pačia valiuta).</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39" w:name="part_6857c8282bd5458e8eb5a07979cd7491"/>
      <w:bookmarkEnd w:id="39"/>
      <w:r w:rsidRPr="00A466F1">
        <w:rPr>
          <w:rFonts w:ascii="Arial" w:eastAsia="Times New Roman" w:hAnsi="Arial" w:cs="Arial"/>
          <w:color w:val="000000"/>
          <w:sz w:val="24"/>
          <w:szCs w:val="24"/>
          <w:lang w:eastAsia="lt-LT"/>
        </w:rPr>
        <w:t>91.    PT elektroninis prašymas</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ir jo priedai užpildomi tokia eilės tvarka:</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40" w:name="part_f3ffd9bfc6624a328c0ed6202db69470"/>
      <w:bookmarkEnd w:id="40"/>
      <w:r w:rsidRPr="00A466F1">
        <w:rPr>
          <w:rFonts w:ascii="Arial" w:eastAsia="Times New Roman" w:hAnsi="Arial" w:cs="Arial"/>
          <w:color w:val="000000"/>
          <w:sz w:val="24"/>
          <w:szCs w:val="24"/>
          <w:lang w:eastAsia="lt-LT"/>
        </w:rPr>
        <w:t>91.1. įrašomi šių Taisyklių 13.2–13.9  papunkčiuose nurodyti duomenys;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41" w:name="part_220e34f37d3945b2bb033a42379090f7"/>
      <w:bookmarkEnd w:id="41"/>
      <w:r w:rsidRPr="00A466F1">
        <w:rPr>
          <w:rFonts w:ascii="Arial" w:eastAsia="Times New Roman" w:hAnsi="Arial" w:cs="Arial"/>
          <w:color w:val="000000"/>
          <w:sz w:val="24"/>
          <w:szCs w:val="24"/>
          <w:lang w:eastAsia="lt-LT"/>
        </w:rPr>
        <w:t>91.2. </w:t>
      </w:r>
      <w:r w:rsidRPr="00A466F1">
        <w:rPr>
          <w:rFonts w:ascii="Arial" w:eastAsia="Times New Roman" w:hAnsi="Arial" w:cs="Arial"/>
          <w:b/>
          <w:bCs/>
          <w:color w:val="000000"/>
          <w:sz w:val="24"/>
          <w:szCs w:val="24"/>
          <w:lang w:eastAsia="lt-LT"/>
        </w:rPr>
        <w:t>laukelyje 16 </w:t>
      </w:r>
      <w:r w:rsidRPr="00A466F1">
        <w:rPr>
          <w:rFonts w:ascii="Arial" w:eastAsia="Times New Roman" w:hAnsi="Arial" w:cs="Arial"/>
          <w:color w:val="000000"/>
          <w:sz w:val="24"/>
          <w:szCs w:val="24"/>
          <w:lang w:eastAsia="lt-LT"/>
        </w:rPr>
        <w:t>nurodomas SD pranešimo ar pranešimo priedas, kuris bus tikslinamas;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42" w:name="part_4266bd0ddf894298b4fda8072a905391"/>
      <w:bookmarkEnd w:id="42"/>
      <w:r w:rsidRPr="00A466F1">
        <w:rPr>
          <w:rFonts w:ascii="Arial" w:eastAsia="Times New Roman" w:hAnsi="Arial" w:cs="Arial"/>
          <w:color w:val="000000"/>
          <w:sz w:val="24"/>
          <w:szCs w:val="24"/>
          <w:lang w:eastAsia="lt-LT"/>
        </w:rPr>
        <w:t>91.3. </w:t>
      </w:r>
      <w:r w:rsidRPr="00A466F1">
        <w:rPr>
          <w:rFonts w:ascii="Arial" w:eastAsia="Times New Roman" w:hAnsi="Arial" w:cs="Arial"/>
          <w:b/>
          <w:bCs/>
          <w:color w:val="000000"/>
          <w:sz w:val="24"/>
          <w:szCs w:val="24"/>
          <w:shd w:val="clear" w:color="auto" w:fill="FFFFFF"/>
          <w:lang w:eastAsia="lt-LT"/>
        </w:rPr>
        <w:t>laukeliuose 17.1  ir 17.2 </w:t>
      </w:r>
      <w:r w:rsidRPr="00A466F1">
        <w:rPr>
          <w:rFonts w:ascii="Arial" w:eastAsia="Times New Roman" w:hAnsi="Arial" w:cs="Arial"/>
          <w:color w:val="000000"/>
          <w:sz w:val="24"/>
          <w:szCs w:val="24"/>
          <w:shd w:val="clear" w:color="auto" w:fill="FFFFFF"/>
          <w:lang w:eastAsia="lt-LT"/>
        </w:rPr>
        <w:t>nurodoma duomenų tikslinimo priežastis ir jos kodas: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43" w:name="part_93c017aa4edd4bf1b56b290b9ffac97f"/>
      <w:bookmarkEnd w:id="43"/>
      <w:r w:rsidRPr="00A466F1">
        <w:rPr>
          <w:rFonts w:ascii="Arial" w:eastAsia="Times New Roman" w:hAnsi="Arial" w:cs="Arial"/>
          <w:color w:val="000000"/>
          <w:sz w:val="24"/>
          <w:szCs w:val="24"/>
          <w:lang w:eastAsia="lt-LT"/>
        </w:rPr>
        <w:t>91.3.1. pavėluotai pateikti duomenys (priežasties kodas – 01);</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44" w:name="part_f97f05fffcf74f8883fa77810dbb31f0"/>
      <w:bookmarkEnd w:id="44"/>
      <w:r w:rsidRPr="00A466F1">
        <w:rPr>
          <w:rFonts w:ascii="Arial" w:eastAsia="Times New Roman" w:hAnsi="Arial" w:cs="Arial"/>
          <w:color w:val="000000"/>
          <w:sz w:val="24"/>
          <w:szCs w:val="24"/>
          <w:lang w:eastAsia="lt-LT"/>
        </w:rPr>
        <w:t>91.3.2. duomenys tikslinami pagal patikrinimo rezultatus (priežasties kodas – 02);</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45" w:name="part_a92c3d2311c74711b0b9a5b4bd57e8a6"/>
      <w:bookmarkEnd w:id="45"/>
      <w:r w:rsidRPr="00A466F1">
        <w:rPr>
          <w:rFonts w:ascii="Arial" w:eastAsia="Times New Roman" w:hAnsi="Arial" w:cs="Arial"/>
          <w:color w:val="000000"/>
          <w:sz w:val="24"/>
          <w:szCs w:val="24"/>
          <w:lang w:eastAsia="lt-LT"/>
        </w:rPr>
        <w:t>91.3.3. duomenys tikslinami dėl draudėjui pasikeitusių aplinkybių (priežasties kodas – 03);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46" w:name="part_bfb91d0085434bb1b0d8a160ebed7563"/>
      <w:bookmarkEnd w:id="46"/>
      <w:r w:rsidRPr="00A466F1">
        <w:rPr>
          <w:rFonts w:ascii="Arial" w:eastAsia="Times New Roman" w:hAnsi="Arial" w:cs="Arial"/>
          <w:color w:val="000000"/>
          <w:sz w:val="24"/>
          <w:szCs w:val="24"/>
          <w:lang w:eastAsia="lt-LT"/>
        </w:rPr>
        <w:t>91.3.4. duomenys tikslinami pagal teismo sprendimą/nutartį (priežasties kodas – 04);</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47" w:name="part_8bf8088f921949eba82c5b20a65fd364"/>
      <w:bookmarkEnd w:id="47"/>
      <w:r w:rsidRPr="00A466F1">
        <w:rPr>
          <w:rFonts w:ascii="Arial" w:eastAsia="Times New Roman" w:hAnsi="Arial" w:cs="Arial"/>
          <w:color w:val="000000"/>
          <w:sz w:val="24"/>
          <w:szCs w:val="24"/>
          <w:lang w:eastAsia="lt-LT"/>
        </w:rPr>
        <w:t>91.3.5. taikoma socialinė apsauga pagal Europos Sąjungos Reglamentus (priežasties kodas – 05);</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48" w:name="part_94082f23797b430a8ffb66dd2f42208c"/>
      <w:bookmarkEnd w:id="48"/>
      <w:r w:rsidRPr="00A466F1">
        <w:rPr>
          <w:rFonts w:ascii="Arial" w:eastAsia="Times New Roman" w:hAnsi="Arial" w:cs="Arial"/>
          <w:color w:val="000000"/>
          <w:sz w:val="24"/>
          <w:szCs w:val="24"/>
          <w:lang w:eastAsia="lt-LT"/>
        </w:rPr>
        <w:t>91.3.6. taikoma socialinė apsauga pagal dvišalę sutartį (priežasties kodas – 06);</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49" w:name="part_b19137f182c44c0592ca7bb0eb97b3bb"/>
      <w:bookmarkEnd w:id="49"/>
      <w:r w:rsidRPr="00A466F1">
        <w:rPr>
          <w:rFonts w:ascii="Arial" w:eastAsia="Times New Roman" w:hAnsi="Arial" w:cs="Arial"/>
          <w:color w:val="000000"/>
          <w:sz w:val="24"/>
          <w:szCs w:val="24"/>
          <w:lang w:eastAsia="lt-LT"/>
        </w:rPr>
        <w:t>91.3.7. duomenys tikslinami dėl draudėjo buhalterinės apskaitos (priežasties kodas – 07);</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50" w:name="part_ffcb59aeac8a440a872675616183904a"/>
      <w:bookmarkEnd w:id="50"/>
      <w:r w:rsidRPr="00A466F1">
        <w:rPr>
          <w:rFonts w:ascii="Arial" w:eastAsia="Times New Roman" w:hAnsi="Arial" w:cs="Arial"/>
          <w:color w:val="000000"/>
          <w:sz w:val="24"/>
          <w:szCs w:val="24"/>
          <w:lang w:eastAsia="lt-LT"/>
        </w:rPr>
        <w:t>91.3.8. duomenys tikslinami dėl sumažinto darbo užmokesčio kompensavimo pagal Lietuvos Respublikos asmenų, kuriems už darbą apmokama iš valstybės ar savivaldybės biudžeto lėšų, dėl ekonomikos krizės neproporcingai sumažinto darbo užmokesčio (atlyginimo) dalies grąžinimo įstatymo (priežasties kodas – 08);</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51" w:name="part_a050165eb069456c98fe8ade6666c955"/>
      <w:bookmarkEnd w:id="51"/>
      <w:r w:rsidRPr="00A466F1">
        <w:rPr>
          <w:rFonts w:ascii="Arial" w:eastAsia="Times New Roman" w:hAnsi="Arial" w:cs="Arial"/>
          <w:color w:val="000000"/>
          <w:sz w:val="24"/>
          <w:szCs w:val="24"/>
          <w:lang w:eastAsia="lt-LT"/>
        </w:rPr>
        <w:t>91.3.9. kiti atvejai (priežasties kodas – 99);</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52" w:name="part_8e09242d628e4b458e5fa79d140adca1"/>
      <w:bookmarkEnd w:id="52"/>
      <w:r w:rsidRPr="00A466F1">
        <w:rPr>
          <w:rFonts w:ascii="Arial" w:eastAsia="Times New Roman" w:hAnsi="Arial" w:cs="Arial"/>
          <w:color w:val="000000"/>
          <w:sz w:val="24"/>
          <w:szCs w:val="24"/>
          <w:lang w:eastAsia="lt-LT"/>
        </w:rPr>
        <w:t>91.4. užpildomi visi reikalingi PT elektroninio prašymo</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priedai;</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53" w:name="part_cf6b25b7128c4c9cb6b7f11a1335a8a0"/>
      <w:bookmarkEnd w:id="53"/>
      <w:r w:rsidRPr="00A466F1">
        <w:rPr>
          <w:rFonts w:ascii="Arial" w:eastAsia="Times New Roman" w:hAnsi="Arial" w:cs="Arial"/>
          <w:color w:val="000000"/>
          <w:sz w:val="24"/>
          <w:szCs w:val="24"/>
          <w:lang w:eastAsia="lt-LT"/>
        </w:rPr>
        <w:t>91.5. baigiamas pildyti PT elektroninis prašymas.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54" w:name="part_0919a34740604c4d980bc94286aada84"/>
      <w:bookmarkEnd w:id="54"/>
      <w:r w:rsidRPr="00A466F1">
        <w:rPr>
          <w:rFonts w:ascii="Arial" w:eastAsia="Times New Roman" w:hAnsi="Arial" w:cs="Arial"/>
          <w:color w:val="000000"/>
          <w:sz w:val="24"/>
          <w:szCs w:val="24"/>
          <w:lang w:eastAsia="lt-LT"/>
        </w:rPr>
        <w:t>92.    PT elektroninio prašymo prieduose pildomi duomenys: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55" w:name="part_c54083cea927436db3beaac563d25644"/>
      <w:bookmarkEnd w:id="55"/>
      <w:r w:rsidRPr="00A466F1">
        <w:rPr>
          <w:rFonts w:ascii="Arial" w:eastAsia="Times New Roman" w:hAnsi="Arial" w:cs="Arial"/>
          <w:color w:val="000000"/>
          <w:sz w:val="24"/>
          <w:szCs w:val="24"/>
          <w:lang w:eastAsia="lt-LT"/>
        </w:rPr>
        <w:t>92.1. </w:t>
      </w:r>
      <w:r w:rsidRPr="00A466F1">
        <w:rPr>
          <w:rFonts w:ascii="Arial" w:eastAsia="Times New Roman" w:hAnsi="Arial" w:cs="Arial"/>
          <w:b/>
          <w:bCs/>
          <w:color w:val="000000"/>
          <w:sz w:val="24"/>
          <w:szCs w:val="24"/>
          <w:lang w:eastAsia="lt-LT"/>
        </w:rPr>
        <w:t>laukeliuose 15.1, 15.2, 15.3</w:t>
      </w:r>
      <w:r w:rsidRPr="00A466F1">
        <w:rPr>
          <w:rFonts w:ascii="Arial" w:eastAsia="Times New Roman" w:hAnsi="Arial" w:cs="Arial"/>
          <w:color w:val="000000"/>
          <w:sz w:val="24"/>
          <w:szCs w:val="24"/>
          <w:lang w:eastAsia="lt-LT"/>
        </w:rPr>
        <w:t> pasirenkamas veiksmas duomenų tikslinimui: „patikslinti“, „pašalinti“ ar „įrašyti“;</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56" w:name="part_5fc213df75f5458f83a6b0de222c98f1"/>
      <w:bookmarkEnd w:id="56"/>
      <w:r w:rsidRPr="00A466F1">
        <w:rPr>
          <w:rFonts w:ascii="Arial" w:eastAsia="Times New Roman" w:hAnsi="Arial" w:cs="Arial"/>
          <w:color w:val="000000"/>
          <w:sz w:val="24"/>
          <w:szCs w:val="24"/>
          <w:lang w:eastAsia="lt-LT"/>
        </w:rPr>
        <w:t>92.2. </w:t>
      </w:r>
      <w:r w:rsidRPr="00A466F1">
        <w:rPr>
          <w:rFonts w:ascii="Arial" w:eastAsia="Times New Roman" w:hAnsi="Arial" w:cs="Arial"/>
          <w:b/>
          <w:bCs/>
          <w:color w:val="000000"/>
          <w:sz w:val="24"/>
          <w:szCs w:val="24"/>
          <w:lang w:eastAsia="lt-LT"/>
        </w:rPr>
        <w:t>laukelyje P14T </w:t>
      </w:r>
      <w:r w:rsidRPr="00A466F1">
        <w:rPr>
          <w:rFonts w:ascii="Arial" w:eastAsia="Times New Roman" w:hAnsi="Arial" w:cs="Arial"/>
          <w:color w:val="000000"/>
          <w:sz w:val="24"/>
          <w:szCs w:val="24"/>
          <w:lang w:eastAsia="lt-LT"/>
        </w:rPr>
        <w:t>nurodomi kalendoriniai metai, už kuriuos tikslinami duomenys;</w:t>
      </w:r>
    </w:p>
    <w:p w:rsidR="00D5517B" w:rsidRPr="00A466F1" w:rsidRDefault="00D5517B" w:rsidP="00A466F1">
      <w:pPr>
        <w:spacing w:after="0" w:line="240" w:lineRule="auto"/>
        <w:ind w:firstLine="1134"/>
        <w:jc w:val="both"/>
        <w:rPr>
          <w:rFonts w:ascii="Arial" w:eastAsia="Times New Roman" w:hAnsi="Arial" w:cs="Arial"/>
          <w:color w:val="000000"/>
          <w:sz w:val="24"/>
          <w:szCs w:val="24"/>
          <w:lang w:eastAsia="lt-LT"/>
        </w:rPr>
      </w:pPr>
      <w:bookmarkStart w:id="57" w:name="part_d288450e4dcf424eab9e58c2bf436d61"/>
      <w:bookmarkEnd w:id="57"/>
      <w:r w:rsidRPr="00A466F1">
        <w:rPr>
          <w:rFonts w:ascii="Arial" w:eastAsia="Times New Roman" w:hAnsi="Arial" w:cs="Arial"/>
          <w:color w:val="000000"/>
          <w:sz w:val="24"/>
          <w:szCs w:val="24"/>
          <w:lang w:eastAsia="lt-LT"/>
        </w:rPr>
        <w:t>92.3. </w:t>
      </w:r>
      <w:r w:rsidRPr="00A466F1">
        <w:rPr>
          <w:rFonts w:ascii="Arial" w:eastAsia="Times New Roman" w:hAnsi="Arial" w:cs="Arial"/>
          <w:b/>
          <w:bCs/>
          <w:color w:val="000000"/>
          <w:sz w:val="24"/>
          <w:szCs w:val="24"/>
          <w:lang w:eastAsia="lt-LT"/>
        </w:rPr>
        <w:t>laukelyje P17T</w:t>
      </w:r>
      <w:r w:rsidRPr="00A466F1">
        <w:rPr>
          <w:rFonts w:ascii="Arial" w:eastAsia="Times New Roman" w:hAnsi="Arial" w:cs="Arial"/>
          <w:color w:val="000000"/>
          <w:sz w:val="24"/>
          <w:szCs w:val="24"/>
          <w:lang w:eastAsia="lt-LT"/>
        </w:rPr>
        <w:t> nurodomas mėnuo, už kurį tikslinami duomenys; pildant PT-NP-SD2 priedą, jeigu draudėjas tikslina duomenis už ilgesnį nei vienas kalendorinis mėnuo laikotarpį, nurodomas tikslinamo laikotarpio pradžios mėnuo;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58" w:name="part_64c534849f0542ed8504033d1ca69d8c"/>
      <w:bookmarkEnd w:id="58"/>
      <w:r w:rsidRPr="00A466F1">
        <w:rPr>
          <w:rFonts w:ascii="Arial" w:eastAsia="Times New Roman" w:hAnsi="Arial" w:cs="Arial"/>
          <w:color w:val="000000"/>
          <w:sz w:val="24"/>
          <w:szCs w:val="24"/>
          <w:lang w:eastAsia="lt-LT"/>
        </w:rPr>
        <w:t>92.4. </w:t>
      </w:r>
      <w:r w:rsidRPr="00A466F1">
        <w:rPr>
          <w:rFonts w:ascii="Arial" w:eastAsia="Times New Roman" w:hAnsi="Arial" w:cs="Arial"/>
          <w:color w:val="000000"/>
          <w:spacing w:val="-2"/>
          <w:sz w:val="24"/>
          <w:szCs w:val="24"/>
          <w:lang w:eastAsia="lt-LT"/>
        </w:rPr>
        <w:t>PT-SAM3SD ir PT-SAM3SDP prieduose nurodant laikotarpį, už kurį tikslinami duomenys, turi būti užpildomas tik vienas iš laukelių: </w:t>
      </w:r>
      <w:r w:rsidRPr="00A466F1">
        <w:rPr>
          <w:rFonts w:ascii="Arial" w:eastAsia="Times New Roman" w:hAnsi="Arial" w:cs="Arial"/>
          <w:b/>
          <w:bCs/>
          <w:color w:val="000000"/>
          <w:spacing w:val="-2"/>
          <w:sz w:val="24"/>
          <w:szCs w:val="24"/>
          <w:lang w:eastAsia="lt-LT"/>
        </w:rPr>
        <w:t>laukelis P15T</w:t>
      </w:r>
      <w:r w:rsidRPr="00A466F1">
        <w:rPr>
          <w:rFonts w:ascii="Arial" w:eastAsia="Times New Roman" w:hAnsi="Arial" w:cs="Arial"/>
          <w:color w:val="000000"/>
          <w:spacing w:val="-2"/>
          <w:sz w:val="24"/>
          <w:szCs w:val="24"/>
          <w:lang w:eastAsia="lt-LT"/>
        </w:rPr>
        <w:t> (tikslinamojo laikotarpio ketvirtis, jei duomenys tikslinami už laikotarpį iki 2009 m. gruodžio 31 d.) arba </w:t>
      </w:r>
      <w:r w:rsidRPr="00A466F1">
        <w:rPr>
          <w:rFonts w:ascii="Arial" w:eastAsia="Times New Roman" w:hAnsi="Arial" w:cs="Arial"/>
          <w:b/>
          <w:bCs/>
          <w:color w:val="000000"/>
          <w:spacing w:val="-2"/>
          <w:sz w:val="24"/>
          <w:szCs w:val="24"/>
          <w:lang w:eastAsia="lt-LT"/>
        </w:rPr>
        <w:t>laukelis</w:t>
      </w:r>
      <w:r w:rsidRPr="00A466F1">
        <w:rPr>
          <w:rFonts w:ascii="Arial" w:eastAsia="Times New Roman" w:hAnsi="Arial" w:cs="Arial"/>
          <w:color w:val="000000"/>
          <w:spacing w:val="-2"/>
          <w:sz w:val="24"/>
          <w:szCs w:val="24"/>
          <w:lang w:eastAsia="lt-LT"/>
        </w:rPr>
        <w:t> </w:t>
      </w:r>
      <w:r w:rsidRPr="00A466F1">
        <w:rPr>
          <w:rFonts w:ascii="Arial" w:eastAsia="Times New Roman" w:hAnsi="Arial" w:cs="Arial"/>
          <w:b/>
          <w:bCs/>
          <w:color w:val="000000"/>
          <w:spacing w:val="-2"/>
          <w:sz w:val="24"/>
          <w:szCs w:val="24"/>
          <w:lang w:eastAsia="lt-LT"/>
        </w:rPr>
        <w:t>P17T</w:t>
      </w:r>
      <w:r w:rsidRPr="00A466F1">
        <w:rPr>
          <w:rFonts w:ascii="Arial" w:eastAsia="Times New Roman" w:hAnsi="Arial" w:cs="Arial"/>
          <w:color w:val="000000"/>
          <w:spacing w:val="-2"/>
          <w:sz w:val="24"/>
          <w:szCs w:val="24"/>
          <w:lang w:eastAsia="lt-LT"/>
        </w:rPr>
        <w:t> (tikslinamojo laikotarpio mėnuo, jei duomenys tikslinami už laikotarpį nuo 2010 m. sausio 1 d.);</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59" w:name="part_5616380952c3495bbefd8d41d26e33c5"/>
      <w:bookmarkEnd w:id="59"/>
      <w:r w:rsidRPr="00A466F1">
        <w:rPr>
          <w:rFonts w:ascii="Arial" w:eastAsia="Times New Roman" w:hAnsi="Arial" w:cs="Arial"/>
          <w:color w:val="000000"/>
          <w:sz w:val="24"/>
          <w:szCs w:val="24"/>
          <w:lang w:eastAsia="lt-LT"/>
        </w:rPr>
        <w:t>92.5. užpildžius anksčiau nurodytus laukelius, PT elektroninio</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prašymo atitinkamo priedo dalies „Registro duomenys“ laukeliai užpildomi automatiškai pagal Registre esamus duomenis;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60" w:name="part_46b25a290dbb4b3fabe27505a15409c3"/>
      <w:bookmarkEnd w:id="60"/>
      <w:r w:rsidRPr="00A466F1">
        <w:rPr>
          <w:rFonts w:ascii="Arial" w:eastAsia="Times New Roman" w:hAnsi="Arial" w:cs="Arial"/>
          <w:color w:val="000000"/>
          <w:sz w:val="24"/>
          <w:szCs w:val="24"/>
          <w:lang w:eastAsia="lt-LT"/>
        </w:rPr>
        <w:lastRenderedPageBreak/>
        <w:t>92.6. PT-SAM3SD-M priede duomenys automatiškai užpildomi už kalendorinius metus (nurodytus laukelyje P14T) pagal Registre esamus duomenis.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61" w:name="part_40b26684f32641e08ab5109ec9499ae7"/>
      <w:bookmarkEnd w:id="61"/>
      <w:r w:rsidRPr="00A466F1">
        <w:rPr>
          <w:rFonts w:ascii="Arial" w:eastAsia="Times New Roman" w:hAnsi="Arial" w:cs="Arial"/>
          <w:color w:val="000000"/>
          <w:sz w:val="24"/>
          <w:szCs w:val="24"/>
          <w:lang w:eastAsia="lt-LT"/>
        </w:rPr>
        <w:t>92.7. PT elektroninio</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prašymo priedų dalyje</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„Nurodomi teisingi duomenys“</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nurodomi teisingi duomenys, kurie turi būti įrašyti į Registrą. Šioje dalyje esantys laukeliai pildomi vadovaujantis šių Taisyklių skyriuose nustatyta tvarka.</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r w:rsidRPr="00A466F1">
        <w:rPr>
          <w:rFonts w:ascii="Arial" w:eastAsia="Times New Roman" w:hAnsi="Arial" w:cs="Arial"/>
          <w:b/>
          <w:bCs/>
          <w:caps/>
          <w:color w:val="000000"/>
          <w:sz w:val="24"/>
          <w:szCs w:val="24"/>
          <w:lang w:eastAsia="lt-LT"/>
        </w:rPr>
        <w:t> </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bookmarkStart w:id="62" w:name="part_33f4f794e42446799d7c410f341c4d6d"/>
      <w:bookmarkEnd w:id="62"/>
      <w:r w:rsidRPr="00A466F1">
        <w:rPr>
          <w:rFonts w:ascii="Arial" w:eastAsia="Times New Roman" w:hAnsi="Arial" w:cs="Arial"/>
          <w:b/>
          <w:bCs/>
          <w:color w:val="000000"/>
          <w:sz w:val="24"/>
          <w:szCs w:val="24"/>
          <w:lang w:eastAsia="lt-LT"/>
        </w:rPr>
        <w:t>Duomenų tikslinimas rašytiniu būdu</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r w:rsidRPr="00A466F1">
        <w:rPr>
          <w:rFonts w:ascii="Arial" w:eastAsia="Times New Roman" w:hAnsi="Arial" w:cs="Arial"/>
          <w:b/>
          <w:bCs/>
          <w:caps/>
          <w:color w:val="000000"/>
          <w:sz w:val="24"/>
          <w:szCs w:val="24"/>
          <w:lang w:eastAsia="lt-LT"/>
        </w:rPr>
        <w:t> </w:t>
      </w:r>
    </w:p>
    <w:p w:rsidR="00D5517B" w:rsidRPr="00A466F1" w:rsidRDefault="00D5517B" w:rsidP="00A466F1">
      <w:pPr>
        <w:spacing w:after="0" w:line="240" w:lineRule="auto"/>
        <w:ind w:firstLine="1134"/>
        <w:jc w:val="both"/>
        <w:textAlignment w:val="center"/>
        <w:rPr>
          <w:rFonts w:ascii="Arial" w:eastAsia="Times New Roman" w:hAnsi="Arial" w:cs="Arial"/>
          <w:color w:val="000000"/>
          <w:sz w:val="24"/>
          <w:szCs w:val="24"/>
          <w:lang w:eastAsia="lt-LT"/>
        </w:rPr>
      </w:pPr>
      <w:bookmarkStart w:id="63" w:name="part_72318eb624694490879ebe77673848a8"/>
      <w:bookmarkEnd w:id="63"/>
      <w:r w:rsidRPr="00A466F1">
        <w:rPr>
          <w:rFonts w:ascii="Arial" w:eastAsia="Times New Roman" w:hAnsi="Arial" w:cs="Arial"/>
          <w:caps/>
          <w:color w:val="000000"/>
          <w:sz w:val="24"/>
          <w:szCs w:val="24"/>
          <w:lang w:eastAsia="lt-LT"/>
        </w:rPr>
        <w:t>93. </w:t>
      </w:r>
      <w:r w:rsidRPr="00A466F1">
        <w:rPr>
          <w:rFonts w:ascii="Arial" w:eastAsia="Times New Roman" w:hAnsi="Arial" w:cs="Arial"/>
          <w:color w:val="000000"/>
          <w:sz w:val="24"/>
          <w:szCs w:val="24"/>
          <w:lang w:eastAsia="lt-LT"/>
        </w:rPr>
        <w:t>SD pranešimų duomenys rašytiniu (popieriniu) būdu tikslinami Fondo valdybos teritoriniam skyriui pateikiant rašytinį prašymą, kuriame nurodytos pagrįstos duomenų tikslinimo priežastys. Kartu pateikiamas atitinkamas SD pranešimas, kuriame nurodomi teisingi SD pranešimo duomenys. </w:t>
      </w:r>
    </w:p>
    <w:p w:rsidR="00D5517B" w:rsidRPr="00A466F1" w:rsidRDefault="00D5517B" w:rsidP="00A466F1">
      <w:pPr>
        <w:spacing w:after="0" w:line="240" w:lineRule="auto"/>
        <w:ind w:firstLine="1134"/>
        <w:jc w:val="both"/>
        <w:textAlignment w:val="center"/>
        <w:rPr>
          <w:rFonts w:ascii="Arial" w:eastAsia="Times New Roman" w:hAnsi="Arial" w:cs="Arial"/>
          <w:color w:val="000000"/>
          <w:sz w:val="24"/>
          <w:szCs w:val="24"/>
          <w:lang w:eastAsia="lt-LT"/>
        </w:rPr>
      </w:pPr>
      <w:bookmarkStart w:id="64" w:name="part_813c23261d0a4dd69c2d47eda1556fa6"/>
      <w:bookmarkEnd w:id="64"/>
      <w:r w:rsidRPr="00A466F1">
        <w:rPr>
          <w:rFonts w:ascii="Arial" w:eastAsia="Times New Roman" w:hAnsi="Arial" w:cs="Arial"/>
          <w:color w:val="000000"/>
          <w:sz w:val="24"/>
          <w:szCs w:val="24"/>
          <w:lang w:eastAsia="lt-LT"/>
        </w:rPr>
        <w:t>94. Draudėjas, keičiantis anksčiau pateikto SAM pranešimo duomenis rašytiniu būdu,  teikia naują SAM pranešimą (</w:t>
      </w:r>
      <w:r w:rsidRPr="00A466F1">
        <w:rPr>
          <w:rFonts w:ascii="Arial" w:eastAsia="Times New Roman" w:hAnsi="Arial" w:cs="Arial"/>
          <w:b/>
          <w:bCs/>
          <w:color w:val="000000"/>
          <w:sz w:val="24"/>
          <w:szCs w:val="24"/>
          <w:lang w:eastAsia="lt-LT"/>
        </w:rPr>
        <w:t>laukelyje P35 </w:t>
      </w:r>
      <w:r w:rsidRPr="00A466F1">
        <w:rPr>
          <w:rFonts w:ascii="Arial" w:eastAsia="Times New Roman" w:hAnsi="Arial" w:cs="Arial"/>
          <w:color w:val="000000"/>
          <w:sz w:val="24"/>
          <w:szCs w:val="24"/>
          <w:lang w:eastAsia="lt-LT"/>
        </w:rPr>
        <w:t>pažymima</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„x“).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65" w:name="part_f29047e542dd458f82790239c4215434"/>
      <w:bookmarkEnd w:id="65"/>
      <w:r w:rsidRPr="00A466F1">
        <w:rPr>
          <w:rFonts w:ascii="Arial" w:eastAsia="Times New Roman" w:hAnsi="Arial" w:cs="Arial"/>
          <w:color w:val="000000"/>
          <w:sz w:val="24"/>
          <w:szCs w:val="24"/>
          <w:lang w:eastAsia="lt-LT"/>
        </w:rPr>
        <w:t>95.    Tikslinant duomenis už laikotarpį nuo 2010 m. sausio 1 d.:</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66" w:name="part_ee2c475e43b44c2198baa1ed017b5c2d"/>
      <w:bookmarkEnd w:id="66"/>
      <w:r w:rsidRPr="00A466F1">
        <w:rPr>
          <w:rFonts w:ascii="Arial" w:eastAsia="Times New Roman" w:hAnsi="Arial" w:cs="Arial"/>
          <w:color w:val="000000"/>
          <w:sz w:val="24"/>
          <w:szCs w:val="24"/>
          <w:lang w:eastAsia="lt-LT"/>
        </w:rPr>
        <w:t>95.1. SAM pranešimo </w:t>
      </w:r>
      <w:r w:rsidRPr="00A466F1">
        <w:rPr>
          <w:rFonts w:ascii="Arial" w:eastAsia="Times New Roman" w:hAnsi="Arial" w:cs="Arial"/>
          <w:b/>
          <w:bCs/>
          <w:color w:val="000000"/>
          <w:sz w:val="24"/>
          <w:szCs w:val="24"/>
          <w:lang w:eastAsia="lt-LT"/>
        </w:rPr>
        <w:t>laukelyje P14T</w:t>
      </w:r>
      <w:r w:rsidRPr="00A466F1">
        <w:rPr>
          <w:rFonts w:ascii="Arial" w:eastAsia="Times New Roman" w:hAnsi="Arial" w:cs="Arial"/>
          <w:color w:val="000000"/>
          <w:sz w:val="24"/>
          <w:szCs w:val="24"/>
          <w:lang w:eastAsia="lt-LT"/>
        </w:rPr>
        <w:t> nurodomi kalendoriniai metai, už kuriuos tikslinami duomenys;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67" w:name="part_7520094dd8a9497082298c7e98931ddc"/>
      <w:bookmarkEnd w:id="67"/>
      <w:r w:rsidRPr="00A466F1">
        <w:rPr>
          <w:rFonts w:ascii="Arial" w:eastAsia="Times New Roman" w:hAnsi="Arial" w:cs="Arial"/>
          <w:color w:val="000000"/>
          <w:sz w:val="24"/>
          <w:szCs w:val="24"/>
          <w:lang w:eastAsia="lt-LT"/>
        </w:rPr>
        <w:t>95.2. SAM pranešimo </w:t>
      </w:r>
      <w:r w:rsidRPr="00A466F1">
        <w:rPr>
          <w:rFonts w:ascii="Arial" w:eastAsia="Times New Roman" w:hAnsi="Arial" w:cs="Arial"/>
          <w:b/>
          <w:bCs/>
          <w:color w:val="000000"/>
          <w:sz w:val="24"/>
          <w:szCs w:val="24"/>
          <w:lang w:eastAsia="lt-LT"/>
        </w:rPr>
        <w:t>laukelyje P17T</w:t>
      </w:r>
      <w:r w:rsidRPr="00A466F1">
        <w:rPr>
          <w:rFonts w:ascii="Arial" w:eastAsia="Times New Roman" w:hAnsi="Arial" w:cs="Arial"/>
          <w:color w:val="000000"/>
          <w:sz w:val="24"/>
          <w:szCs w:val="24"/>
          <w:lang w:eastAsia="lt-LT"/>
        </w:rPr>
        <w:t> nurodomas kalendorinis mėnuo, už kurį tikslinami duomenys;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68" w:name="part_799e402dc2d544aabbdeb3d604cfc2b9"/>
      <w:bookmarkEnd w:id="68"/>
      <w:r w:rsidRPr="00A466F1">
        <w:rPr>
          <w:rFonts w:ascii="Arial" w:eastAsia="Times New Roman" w:hAnsi="Arial" w:cs="Arial"/>
          <w:color w:val="000000"/>
          <w:sz w:val="24"/>
          <w:szCs w:val="24"/>
          <w:lang w:eastAsia="lt-LT"/>
        </w:rPr>
        <w:t>95.3. SAM3SD</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priede</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nurodomi tik tie apdraustieji, kuriems keičiama informacija, o </w:t>
      </w:r>
      <w:r w:rsidRPr="00A466F1">
        <w:rPr>
          <w:rFonts w:ascii="Arial" w:eastAsia="Times New Roman" w:hAnsi="Arial" w:cs="Arial"/>
          <w:b/>
          <w:bCs/>
          <w:color w:val="000000"/>
          <w:sz w:val="24"/>
          <w:szCs w:val="24"/>
          <w:lang w:eastAsia="lt-LT"/>
        </w:rPr>
        <w:t>laukelyje A11</w:t>
      </w:r>
      <w:r w:rsidRPr="00A466F1">
        <w:rPr>
          <w:rFonts w:ascii="Arial" w:eastAsia="Times New Roman" w:hAnsi="Arial" w:cs="Arial"/>
          <w:color w:val="000000"/>
          <w:sz w:val="24"/>
          <w:szCs w:val="24"/>
          <w:lang w:eastAsia="lt-LT"/>
        </w:rPr>
        <w:t> nurodoma visa pajamų, nuo kurių skaičiuojamos įmokos, suma už atitinkamą kalendorinį mėnesį, įvertinus jos pokytį, ir </w:t>
      </w:r>
      <w:r w:rsidRPr="00A466F1">
        <w:rPr>
          <w:rFonts w:ascii="Arial" w:eastAsia="Times New Roman" w:hAnsi="Arial" w:cs="Arial"/>
          <w:b/>
          <w:bCs/>
          <w:color w:val="000000"/>
          <w:sz w:val="24"/>
          <w:szCs w:val="24"/>
          <w:lang w:eastAsia="lt-LT"/>
        </w:rPr>
        <w:t>laukelyje A12</w:t>
      </w:r>
      <w:r w:rsidRPr="00A466F1">
        <w:rPr>
          <w:rFonts w:ascii="Arial" w:eastAsia="Times New Roman" w:hAnsi="Arial" w:cs="Arial"/>
          <w:color w:val="000000"/>
          <w:sz w:val="24"/>
          <w:szCs w:val="24"/>
          <w:lang w:eastAsia="lt-LT"/>
        </w:rPr>
        <w:t> – visa įmokų suma už atitinkamą kalendorinį mėnesį, įvertinus jos pokytį;</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69" w:name="part_ea28181935a94986ac7128709a3dad8f"/>
      <w:bookmarkEnd w:id="69"/>
      <w:r w:rsidRPr="00A466F1">
        <w:rPr>
          <w:rFonts w:ascii="Arial" w:eastAsia="Times New Roman" w:hAnsi="Arial" w:cs="Arial"/>
          <w:color w:val="000000"/>
          <w:sz w:val="24"/>
          <w:szCs w:val="24"/>
          <w:lang w:eastAsia="lt-LT"/>
        </w:rPr>
        <w:t>95.4. SAM3SDP</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priede nurodomi tik tie apdraustieji, kuriems keičiama informacija, o </w:t>
      </w:r>
      <w:r w:rsidRPr="00A466F1">
        <w:rPr>
          <w:rFonts w:ascii="Arial" w:eastAsia="Times New Roman" w:hAnsi="Arial" w:cs="Arial"/>
          <w:b/>
          <w:bCs/>
          <w:color w:val="000000"/>
          <w:sz w:val="24"/>
          <w:szCs w:val="24"/>
          <w:lang w:eastAsia="lt-LT"/>
        </w:rPr>
        <w:t>laukelyje A11</w:t>
      </w:r>
      <w:r w:rsidRPr="00A466F1">
        <w:rPr>
          <w:rFonts w:ascii="Arial" w:eastAsia="Times New Roman" w:hAnsi="Arial" w:cs="Arial"/>
          <w:color w:val="000000"/>
          <w:sz w:val="24"/>
          <w:szCs w:val="24"/>
          <w:lang w:eastAsia="lt-LT"/>
        </w:rPr>
        <w:t> nurodoma visa pajamų, nuo kurių skaičiuojamos įmokos, suma už atitinkamą kalendorinį mėnesį, įvertinus jos pokytį, ir </w:t>
      </w:r>
      <w:r w:rsidRPr="00A466F1">
        <w:rPr>
          <w:rFonts w:ascii="Arial" w:eastAsia="Times New Roman" w:hAnsi="Arial" w:cs="Arial"/>
          <w:b/>
          <w:bCs/>
          <w:color w:val="000000"/>
          <w:sz w:val="24"/>
          <w:szCs w:val="24"/>
          <w:lang w:eastAsia="lt-LT"/>
        </w:rPr>
        <w:t>laukelyje A12</w:t>
      </w:r>
      <w:r w:rsidRPr="00A466F1">
        <w:rPr>
          <w:rFonts w:ascii="Arial" w:eastAsia="Times New Roman" w:hAnsi="Arial" w:cs="Arial"/>
          <w:color w:val="000000"/>
          <w:sz w:val="24"/>
          <w:szCs w:val="24"/>
          <w:lang w:eastAsia="lt-LT"/>
        </w:rPr>
        <w:t> – visa įmokų suma už atitinkamą kalendorinį mėnesį, įvertinus jos pokytį;</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70" w:name="part_1278ea00b35c4aaa95c8f870c517dd6a"/>
      <w:bookmarkEnd w:id="70"/>
      <w:r w:rsidRPr="00A466F1">
        <w:rPr>
          <w:rFonts w:ascii="Arial" w:eastAsia="Times New Roman" w:hAnsi="Arial" w:cs="Arial"/>
          <w:color w:val="000000"/>
          <w:sz w:val="24"/>
          <w:szCs w:val="24"/>
          <w:lang w:eastAsia="lt-LT"/>
        </w:rPr>
        <w:t>95.5. SAM</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pranešimo</w:t>
      </w:r>
      <w:r w:rsidRPr="00A466F1">
        <w:rPr>
          <w:rFonts w:ascii="Arial" w:eastAsia="Times New Roman" w:hAnsi="Arial" w:cs="Arial"/>
          <w:b/>
          <w:bCs/>
          <w:color w:val="000000"/>
          <w:sz w:val="24"/>
          <w:szCs w:val="24"/>
          <w:lang w:eastAsia="lt-LT"/>
        </w:rPr>
        <w:t> laukelyje P20.3</w:t>
      </w:r>
      <w:r w:rsidRPr="00A466F1">
        <w:rPr>
          <w:rFonts w:ascii="Arial" w:eastAsia="Times New Roman" w:hAnsi="Arial" w:cs="Arial"/>
          <w:color w:val="000000"/>
          <w:sz w:val="24"/>
          <w:szCs w:val="24"/>
          <w:lang w:eastAsia="lt-LT"/>
        </w:rPr>
        <w:t> ir </w:t>
      </w:r>
      <w:r w:rsidRPr="00A466F1">
        <w:rPr>
          <w:rFonts w:ascii="Arial" w:eastAsia="Times New Roman" w:hAnsi="Arial" w:cs="Arial"/>
          <w:b/>
          <w:bCs/>
          <w:color w:val="000000"/>
          <w:sz w:val="24"/>
          <w:szCs w:val="24"/>
          <w:lang w:eastAsia="lt-LT"/>
        </w:rPr>
        <w:t>laukelyje P21.3</w:t>
      </w:r>
      <w:r w:rsidRPr="00A466F1">
        <w:rPr>
          <w:rFonts w:ascii="Arial" w:eastAsia="Times New Roman" w:hAnsi="Arial" w:cs="Arial"/>
          <w:color w:val="000000"/>
          <w:sz w:val="24"/>
          <w:szCs w:val="24"/>
          <w:lang w:eastAsia="lt-LT"/>
        </w:rPr>
        <w:t> nurodomas bendras apdraustųjų skaičius, </w:t>
      </w:r>
      <w:r w:rsidRPr="00A466F1">
        <w:rPr>
          <w:rFonts w:ascii="Arial" w:eastAsia="Times New Roman" w:hAnsi="Arial" w:cs="Arial"/>
          <w:b/>
          <w:bCs/>
          <w:color w:val="000000"/>
          <w:sz w:val="24"/>
          <w:szCs w:val="24"/>
          <w:lang w:eastAsia="lt-LT"/>
        </w:rPr>
        <w:t>laukelyje P20.4</w:t>
      </w:r>
      <w:r w:rsidRPr="00A466F1">
        <w:rPr>
          <w:rFonts w:ascii="Arial" w:eastAsia="Times New Roman" w:hAnsi="Arial" w:cs="Arial"/>
          <w:color w:val="000000"/>
          <w:sz w:val="24"/>
          <w:szCs w:val="24"/>
          <w:lang w:eastAsia="lt-LT"/>
        </w:rPr>
        <w:t> ir </w:t>
      </w:r>
      <w:r w:rsidRPr="00A466F1">
        <w:rPr>
          <w:rFonts w:ascii="Arial" w:eastAsia="Times New Roman" w:hAnsi="Arial" w:cs="Arial"/>
          <w:b/>
          <w:bCs/>
          <w:color w:val="000000"/>
          <w:sz w:val="24"/>
          <w:szCs w:val="24"/>
          <w:lang w:eastAsia="lt-LT"/>
        </w:rPr>
        <w:t>laukelyje P21.4</w:t>
      </w:r>
      <w:r w:rsidRPr="00A466F1">
        <w:rPr>
          <w:rFonts w:ascii="Arial" w:eastAsia="Times New Roman" w:hAnsi="Arial" w:cs="Arial"/>
          <w:color w:val="000000"/>
          <w:sz w:val="24"/>
          <w:szCs w:val="24"/>
          <w:lang w:eastAsia="lt-LT"/>
        </w:rPr>
        <w:t> nurodoma bendra visų apdraustųjų pajamų, nuo kurių skaičiuojamos įmokos, suma už atitinkamą kalendorinį mėnesį, įvertinus jos pokytį, o </w:t>
      </w:r>
      <w:r w:rsidRPr="00A466F1">
        <w:rPr>
          <w:rFonts w:ascii="Arial" w:eastAsia="Times New Roman" w:hAnsi="Arial" w:cs="Arial"/>
          <w:b/>
          <w:bCs/>
          <w:color w:val="000000"/>
          <w:sz w:val="24"/>
          <w:szCs w:val="24"/>
          <w:lang w:eastAsia="lt-LT"/>
        </w:rPr>
        <w:t>laukelyje P20.5</w:t>
      </w:r>
      <w:r w:rsidRPr="00A466F1">
        <w:rPr>
          <w:rFonts w:ascii="Arial" w:eastAsia="Times New Roman" w:hAnsi="Arial" w:cs="Arial"/>
          <w:color w:val="000000"/>
          <w:sz w:val="24"/>
          <w:szCs w:val="24"/>
          <w:lang w:eastAsia="lt-LT"/>
        </w:rPr>
        <w:t> ir </w:t>
      </w:r>
      <w:r w:rsidRPr="00A466F1">
        <w:rPr>
          <w:rFonts w:ascii="Arial" w:eastAsia="Times New Roman" w:hAnsi="Arial" w:cs="Arial"/>
          <w:b/>
          <w:bCs/>
          <w:color w:val="000000"/>
          <w:sz w:val="24"/>
          <w:szCs w:val="24"/>
          <w:lang w:eastAsia="lt-LT"/>
        </w:rPr>
        <w:t>laukelyje P21.5</w:t>
      </w:r>
      <w:r w:rsidRPr="00A466F1">
        <w:rPr>
          <w:rFonts w:ascii="Arial" w:eastAsia="Times New Roman" w:hAnsi="Arial" w:cs="Arial"/>
          <w:color w:val="000000"/>
          <w:sz w:val="24"/>
          <w:szCs w:val="24"/>
          <w:lang w:eastAsia="lt-LT"/>
        </w:rPr>
        <w:t> įmokų suma už atitinkamą kalendorinį mėnesį, įvertinus jos pokytį.</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71" w:name="part_5254c362d257470db5df4e0c1cf6cc99"/>
      <w:bookmarkEnd w:id="71"/>
      <w:r w:rsidRPr="00A466F1">
        <w:rPr>
          <w:rFonts w:ascii="Arial" w:eastAsia="Times New Roman" w:hAnsi="Arial" w:cs="Arial"/>
          <w:color w:val="000000"/>
          <w:sz w:val="24"/>
          <w:szCs w:val="24"/>
          <w:lang w:eastAsia="lt-LT"/>
        </w:rPr>
        <w:t>96.    Tikslinant duomenis už laikotarpį iki 2009 m. gruodžio 31 d.:</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72" w:name="part_b890888220be45eb82d94b2fa9ab79a2"/>
      <w:bookmarkEnd w:id="72"/>
      <w:r w:rsidRPr="00A466F1">
        <w:rPr>
          <w:rFonts w:ascii="Arial" w:eastAsia="Times New Roman" w:hAnsi="Arial" w:cs="Arial"/>
          <w:color w:val="000000"/>
          <w:sz w:val="24"/>
          <w:szCs w:val="24"/>
          <w:lang w:eastAsia="lt-LT"/>
        </w:rPr>
        <w:t>96.1. SAM pranešimo </w:t>
      </w:r>
      <w:r w:rsidRPr="00A466F1">
        <w:rPr>
          <w:rFonts w:ascii="Arial" w:eastAsia="Times New Roman" w:hAnsi="Arial" w:cs="Arial"/>
          <w:b/>
          <w:bCs/>
          <w:color w:val="000000"/>
          <w:sz w:val="24"/>
          <w:szCs w:val="24"/>
          <w:lang w:eastAsia="lt-LT"/>
        </w:rPr>
        <w:t>laukelyje P14T</w:t>
      </w:r>
      <w:r w:rsidRPr="00A466F1">
        <w:rPr>
          <w:rFonts w:ascii="Arial" w:eastAsia="Times New Roman" w:hAnsi="Arial" w:cs="Arial"/>
          <w:color w:val="000000"/>
          <w:sz w:val="24"/>
          <w:szCs w:val="24"/>
          <w:lang w:eastAsia="lt-LT"/>
        </w:rPr>
        <w:t> nurodomi kalendoriniai metai, už kuriuos tikslinami duomenys;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73" w:name="part_21aafca093a0473e958784912b46b9cc"/>
      <w:bookmarkEnd w:id="73"/>
      <w:r w:rsidRPr="00A466F1">
        <w:rPr>
          <w:rFonts w:ascii="Arial" w:eastAsia="Times New Roman" w:hAnsi="Arial" w:cs="Arial"/>
          <w:color w:val="000000"/>
          <w:sz w:val="24"/>
          <w:szCs w:val="24"/>
          <w:lang w:eastAsia="lt-LT"/>
        </w:rPr>
        <w:t>96.2. SAM pranešimo </w:t>
      </w:r>
      <w:r w:rsidRPr="00A466F1">
        <w:rPr>
          <w:rFonts w:ascii="Arial" w:eastAsia="Times New Roman" w:hAnsi="Arial" w:cs="Arial"/>
          <w:b/>
          <w:bCs/>
          <w:color w:val="000000"/>
          <w:sz w:val="24"/>
          <w:szCs w:val="24"/>
          <w:lang w:eastAsia="lt-LT"/>
        </w:rPr>
        <w:t>laukelyje P15T</w:t>
      </w:r>
      <w:r w:rsidRPr="00A466F1">
        <w:rPr>
          <w:rFonts w:ascii="Arial" w:eastAsia="Times New Roman" w:hAnsi="Arial" w:cs="Arial"/>
          <w:color w:val="000000"/>
          <w:sz w:val="24"/>
          <w:szCs w:val="24"/>
          <w:lang w:eastAsia="lt-LT"/>
        </w:rPr>
        <w:t> nurodomas kalendorinis ketvirtis, už kurį tikslinami duomenys;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74" w:name="part_0d9f1da2a486426f96b0778d5007b956"/>
      <w:bookmarkEnd w:id="74"/>
      <w:r w:rsidRPr="00A466F1">
        <w:rPr>
          <w:rFonts w:ascii="Arial" w:eastAsia="Times New Roman" w:hAnsi="Arial" w:cs="Arial"/>
          <w:color w:val="000000"/>
          <w:sz w:val="24"/>
          <w:szCs w:val="24"/>
          <w:lang w:eastAsia="lt-LT"/>
        </w:rPr>
        <w:t>96.3. SAM3SD</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priede</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nurodomi tik tie apdraustieji, kuriems keičiama informacija, o </w:t>
      </w:r>
      <w:r w:rsidRPr="00A466F1">
        <w:rPr>
          <w:rFonts w:ascii="Arial" w:eastAsia="Times New Roman" w:hAnsi="Arial" w:cs="Arial"/>
          <w:b/>
          <w:bCs/>
          <w:color w:val="000000"/>
          <w:sz w:val="24"/>
          <w:szCs w:val="24"/>
          <w:lang w:eastAsia="lt-LT"/>
        </w:rPr>
        <w:t>laukelyje A11</w:t>
      </w:r>
      <w:r w:rsidRPr="00A466F1">
        <w:rPr>
          <w:rFonts w:ascii="Arial" w:eastAsia="Times New Roman" w:hAnsi="Arial" w:cs="Arial"/>
          <w:color w:val="000000"/>
          <w:sz w:val="24"/>
          <w:szCs w:val="24"/>
          <w:lang w:eastAsia="lt-LT"/>
        </w:rPr>
        <w:t> nurodoma visa pajamų, nuo kurių skaičiuojamos įmokos, suma už atitinkamą kalendorinį ketvirtį, įvertinus jos pokytį, ir </w:t>
      </w:r>
      <w:r w:rsidRPr="00A466F1">
        <w:rPr>
          <w:rFonts w:ascii="Arial" w:eastAsia="Times New Roman" w:hAnsi="Arial" w:cs="Arial"/>
          <w:b/>
          <w:bCs/>
          <w:color w:val="000000"/>
          <w:sz w:val="24"/>
          <w:szCs w:val="24"/>
          <w:lang w:eastAsia="lt-LT"/>
        </w:rPr>
        <w:t>laukelyje A12</w:t>
      </w:r>
      <w:r w:rsidRPr="00A466F1">
        <w:rPr>
          <w:rFonts w:ascii="Arial" w:eastAsia="Times New Roman" w:hAnsi="Arial" w:cs="Arial"/>
          <w:color w:val="000000"/>
          <w:sz w:val="24"/>
          <w:szCs w:val="24"/>
          <w:lang w:eastAsia="lt-LT"/>
        </w:rPr>
        <w:t> – visa įmokų suma už atitinkamą kalendorinį ketvirtį, įvertinus jos pokytį;</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75" w:name="part_bb9e459dfe404549967202e0f60e5052"/>
      <w:bookmarkEnd w:id="75"/>
      <w:r w:rsidRPr="00A466F1">
        <w:rPr>
          <w:rFonts w:ascii="Arial" w:eastAsia="Times New Roman" w:hAnsi="Arial" w:cs="Arial"/>
          <w:color w:val="000000"/>
          <w:sz w:val="24"/>
          <w:szCs w:val="24"/>
          <w:lang w:eastAsia="lt-LT"/>
        </w:rPr>
        <w:t>96.4. SAM3SDP</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priede nurodomi tik tie apdraustieji, kuriems keičiama informacija, o </w:t>
      </w:r>
      <w:r w:rsidRPr="00A466F1">
        <w:rPr>
          <w:rFonts w:ascii="Arial" w:eastAsia="Times New Roman" w:hAnsi="Arial" w:cs="Arial"/>
          <w:b/>
          <w:bCs/>
          <w:color w:val="000000"/>
          <w:sz w:val="24"/>
          <w:szCs w:val="24"/>
          <w:lang w:eastAsia="lt-LT"/>
        </w:rPr>
        <w:t>laukelyje A11</w:t>
      </w:r>
      <w:r w:rsidRPr="00A466F1">
        <w:rPr>
          <w:rFonts w:ascii="Arial" w:eastAsia="Times New Roman" w:hAnsi="Arial" w:cs="Arial"/>
          <w:color w:val="000000"/>
          <w:sz w:val="24"/>
          <w:szCs w:val="24"/>
          <w:lang w:eastAsia="lt-LT"/>
        </w:rPr>
        <w:t> nurodoma visa pajamų, nuo kurių skaičiuojamos įmokos, suma už atitinkamą kalendorinį ketvirtį, įvertinus jos pokytį, ir </w:t>
      </w:r>
      <w:r w:rsidRPr="00A466F1">
        <w:rPr>
          <w:rFonts w:ascii="Arial" w:eastAsia="Times New Roman" w:hAnsi="Arial" w:cs="Arial"/>
          <w:b/>
          <w:bCs/>
          <w:color w:val="000000"/>
          <w:sz w:val="24"/>
          <w:szCs w:val="24"/>
          <w:lang w:eastAsia="lt-LT"/>
        </w:rPr>
        <w:t>laukelyje A12</w:t>
      </w:r>
      <w:r w:rsidRPr="00A466F1">
        <w:rPr>
          <w:rFonts w:ascii="Arial" w:eastAsia="Times New Roman" w:hAnsi="Arial" w:cs="Arial"/>
          <w:color w:val="000000"/>
          <w:sz w:val="24"/>
          <w:szCs w:val="24"/>
          <w:lang w:eastAsia="lt-LT"/>
        </w:rPr>
        <w:t> – visa įmokų suma už atitinkamą kalendorinį ketvirtį, įvertinus jos pokytį;</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76" w:name="part_3e72713b5f704012830f0f24e9cd391a"/>
      <w:bookmarkEnd w:id="76"/>
      <w:r w:rsidRPr="00A466F1">
        <w:rPr>
          <w:rFonts w:ascii="Arial" w:eastAsia="Times New Roman" w:hAnsi="Arial" w:cs="Arial"/>
          <w:color w:val="000000"/>
          <w:sz w:val="24"/>
          <w:szCs w:val="24"/>
          <w:lang w:eastAsia="lt-LT"/>
        </w:rPr>
        <w:t>96.5. SAM</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pranešimo</w:t>
      </w:r>
      <w:r w:rsidRPr="00A466F1">
        <w:rPr>
          <w:rFonts w:ascii="Arial" w:eastAsia="Times New Roman" w:hAnsi="Arial" w:cs="Arial"/>
          <w:b/>
          <w:bCs/>
          <w:color w:val="000000"/>
          <w:sz w:val="24"/>
          <w:szCs w:val="24"/>
          <w:lang w:eastAsia="lt-LT"/>
        </w:rPr>
        <w:t> laukelyje P20.3</w:t>
      </w:r>
      <w:r w:rsidRPr="00A466F1">
        <w:rPr>
          <w:rFonts w:ascii="Arial" w:eastAsia="Times New Roman" w:hAnsi="Arial" w:cs="Arial"/>
          <w:color w:val="000000"/>
          <w:sz w:val="24"/>
          <w:szCs w:val="24"/>
          <w:lang w:eastAsia="lt-LT"/>
        </w:rPr>
        <w:t> ir </w:t>
      </w:r>
      <w:r w:rsidRPr="00A466F1">
        <w:rPr>
          <w:rFonts w:ascii="Arial" w:eastAsia="Times New Roman" w:hAnsi="Arial" w:cs="Arial"/>
          <w:b/>
          <w:bCs/>
          <w:color w:val="000000"/>
          <w:sz w:val="24"/>
          <w:szCs w:val="24"/>
          <w:lang w:eastAsia="lt-LT"/>
        </w:rPr>
        <w:t>laukelyje P21.3</w:t>
      </w:r>
      <w:r w:rsidRPr="00A466F1">
        <w:rPr>
          <w:rFonts w:ascii="Arial" w:eastAsia="Times New Roman" w:hAnsi="Arial" w:cs="Arial"/>
          <w:color w:val="000000"/>
          <w:sz w:val="24"/>
          <w:szCs w:val="24"/>
          <w:lang w:eastAsia="lt-LT"/>
        </w:rPr>
        <w:t> nurodomas bendras apdraustųjų skaičius, </w:t>
      </w:r>
      <w:r w:rsidRPr="00A466F1">
        <w:rPr>
          <w:rFonts w:ascii="Arial" w:eastAsia="Times New Roman" w:hAnsi="Arial" w:cs="Arial"/>
          <w:b/>
          <w:bCs/>
          <w:color w:val="000000"/>
          <w:sz w:val="24"/>
          <w:szCs w:val="24"/>
          <w:lang w:eastAsia="lt-LT"/>
        </w:rPr>
        <w:t>laukelyje P20.4</w:t>
      </w:r>
      <w:r w:rsidRPr="00A466F1">
        <w:rPr>
          <w:rFonts w:ascii="Arial" w:eastAsia="Times New Roman" w:hAnsi="Arial" w:cs="Arial"/>
          <w:color w:val="000000"/>
          <w:sz w:val="24"/>
          <w:szCs w:val="24"/>
          <w:lang w:eastAsia="lt-LT"/>
        </w:rPr>
        <w:t> ir </w:t>
      </w:r>
      <w:r w:rsidRPr="00A466F1">
        <w:rPr>
          <w:rFonts w:ascii="Arial" w:eastAsia="Times New Roman" w:hAnsi="Arial" w:cs="Arial"/>
          <w:b/>
          <w:bCs/>
          <w:color w:val="000000"/>
          <w:sz w:val="24"/>
          <w:szCs w:val="24"/>
          <w:lang w:eastAsia="lt-LT"/>
        </w:rPr>
        <w:t>laukelyje P21.4</w:t>
      </w:r>
      <w:r w:rsidRPr="00A466F1">
        <w:rPr>
          <w:rFonts w:ascii="Arial" w:eastAsia="Times New Roman" w:hAnsi="Arial" w:cs="Arial"/>
          <w:color w:val="000000"/>
          <w:sz w:val="24"/>
          <w:szCs w:val="24"/>
          <w:lang w:eastAsia="lt-LT"/>
        </w:rPr>
        <w:t> nurodoma bendra visų apdraustųjų pajamų, nuo kurių skaičiuojamos įmokos, suma už atitinkamą kalendorinį ketvirtį, įvertinus jos pokytį, o </w:t>
      </w:r>
      <w:r w:rsidRPr="00A466F1">
        <w:rPr>
          <w:rFonts w:ascii="Arial" w:eastAsia="Times New Roman" w:hAnsi="Arial" w:cs="Arial"/>
          <w:b/>
          <w:bCs/>
          <w:color w:val="000000"/>
          <w:sz w:val="24"/>
          <w:szCs w:val="24"/>
          <w:lang w:eastAsia="lt-LT"/>
        </w:rPr>
        <w:t>laukelyje P20.5</w:t>
      </w:r>
      <w:r w:rsidRPr="00A466F1">
        <w:rPr>
          <w:rFonts w:ascii="Arial" w:eastAsia="Times New Roman" w:hAnsi="Arial" w:cs="Arial"/>
          <w:color w:val="000000"/>
          <w:sz w:val="24"/>
          <w:szCs w:val="24"/>
          <w:lang w:eastAsia="lt-LT"/>
        </w:rPr>
        <w:t> ir </w:t>
      </w:r>
      <w:r w:rsidRPr="00A466F1">
        <w:rPr>
          <w:rFonts w:ascii="Arial" w:eastAsia="Times New Roman" w:hAnsi="Arial" w:cs="Arial"/>
          <w:b/>
          <w:bCs/>
          <w:color w:val="000000"/>
          <w:sz w:val="24"/>
          <w:szCs w:val="24"/>
          <w:lang w:eastAsia="lt-LT"/>
        </w:rPr>
        <w:t>laukelyje P21.5</w:t>
      </w:r>
      <w:r w:rsidRPr="00A466F1">
        <w:rPr>
          <w:rFonts w:ascii="Arial" w:eastAsia="Times New Roman" w:hAnsi="Arial" w:cs="Arial"/>
          <w:color w:val="000000"/>
          <w:sz w:val="24"/>
          <w:szCs w:val="24"/>
          <w:lang w:eastAsia="lt-LT"/>
        </w:rPr>
        <w:t> įmokų suma už atitinkamą kalendorinį ketvirtį, įvertinus jos pokytį.</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77" w:name="part_e4af4a8623fd4e59af2ea7c1bedd4592"/>
      <w:bookmarkEnd w:id="77"/>
      <w:r w:rsidRPr="00A466F1">
        <w:rPr>
          <w:rFonts w:ascii="Arial" w:eastAsia="Times New Roman" w:hAnsi="Arial" w:cs="Arial"/>
          <w:color w:val="000000"/>
          <w:sz w:val="24"/>
          <w:szCs w:val="24"/>
          <w:lang w:eastAsia="lt-LT"/>
        </w:rPr>
        <w:lastRenderedPageBreak/>
        <w:t>97.    Jeigu duomenys tikslinami daugiau negu už vieną kalendorinį mėnesį/ketvirtį, kiekvienam kalendoriniam mėnesiui/ketvirčiui pildomas atskiras SAM</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pranešimas.</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b/>
          <w:bCs/>
          <w:color w:val="000000"/>
          <w:sz w:val="24"/>
          <w:szCs w:val="24"/>
          <w:lang w:eastAsia="lt-LT"/>
        </w:rPr>
        <w:t> </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bookmarkStart w:id="78" w:name="part_881e8618e0b0453eb2b067f589ec5c1d"/>
      <w:bookmarkEnd w:id="78"/>
      <w:r w:rsidRPr="00A466F1">
        <w:rPr>
          <w:rFonts w:ascii="Arial" w:eastAsia="Times New Roman" w:hAnsi="Arial" w:cs="Arial"/>
          <w:b/>
          <w:bCs/>
          <w:caps/>
          <w:color w:val="000000"/>
          <w:sz w:val="24"/>
          <w:szCs w:val="24"/>
          <w:lang w:eastAsia="lt-LT"/>
        </w:rPr>
        <w:t>APDRAUSTOJO ASMENS DUOMENŲ TIKSLINIMAS PAGAL ASMENS PATEIKTĄ PRAŠYMĄ</w:t>
      </w:r>
    </w:p>
    <w:p w:rsidR="00D5517B" w:rsidRPr="00A466F1" w:rsidRDefault="00D5517B" w:rsidP="00A466F1">
      <w:pPr>
        <w:spacing w:after="0" w:line="240" w:lineRule="auto"/>
        <w:jc w:val="both"/>
        <w:textAlignment w:val="center"/>
        <w:rPr>
          <w:rFonts w:ascii="Arial" w:eastAsia="Times New Roman" w:hAnsi="Arial" w:cs="Arial"/>
          <w:color w:val="000000"/>
          <w:sz w:val="24"/>
          <w:szCs w:val="24"/>
          <w:lang w:eastAsia="lt-LT"/>
        </w:rPr>
      </w:pPr>
      <w:bookmarkStart w:id="79" w:name="part_0c05514bcaf7478bac54e84a52620b6a"/>
      <w:bookmarkEnd w:id="79"/>
    </w:p>
    <w:p w:rsidR="00D5517B" w:rsidRPr="00A466F1" w:rsidRDefault="00D5517B" w:rsidP="00D5517B">
      <w:pPr>
        <w:spacing w:after="0" w:line="240" w:lineRule="auto"/>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80" w:name="part_3d31a63dd51949138da65026e07798f4"/>
      <w:bookmarkEnd w:id="80"/>
      <w:r w:rsidRPr="00A466F1">
        <w:rPr>
          <w:rFonts w:ascii="Arial" w:eastAsia="Times New Roman" w:hAnsi="Arial" w:cs="Arial"/>
          <w:color w:val="000000"/>
          <w:sz w:val="24"/>
          <w:szCs w:val="24"/>
          <w:lang w:eastAsia="lt-LT"/>
        </w:rPr>
        <w:t>99.    Jeigu Registro duomenų bazėje sukaupta informacija skiriasi nuo apdraustojo asmens turimos informacijos, jis turi teisę kreiptis į Fondo valdybos teritorinį skyrių su prašymu tikslinti jo duomenis.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81" w:name="part_9109f14b55b141f29ee875928dcbf3b6"/>
      <w:bookmarkEnd w:id="81"/>
      <w:r w:rsidRPr="00A466F1">
        <w:rPr>
          <w:rFonts w:ascii="Arial" w:eastAsia="Times New Roman" w:hAnsi="Arial" w:cs="Arial"/>
          <w:color w:val="000000"/>
          <w:sz w:val="24"/>
          <w:szCs w:val="24"/>
          <w:lang w:eastAsia="lt-LT"/>
        </w:rPr>
        <w:t>100. Pagal apdraustojo asmens prašymą duomenys apie draudžiamąsias pajamas ir įmokas, draudėjui sumokėjus už apdraustąjį priklausančias įmokas, tikslinami, netaikant 5 metų termino.</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82" w:name="part_98e91f59a8fa42e98bec64d1a2b0e743"/>
      <w:bookmarkEnd w:id="82"/>
      <w:r w:rsidRPr="00A466F1">
        <w:rPr>
          <w:rFonts w:ascii="Arial" w:eastAsia="Times New Roman" w:hAnsi="Arial" w:cs="Arial"/>
          <w:color w:val="000000"/>
          <w:sz w:val="24"/>
          <w:szCs w:val="24"/>
          <w:lang w:eastAsia="lt-LT"/>
        </w:rPr>
        <w:t>100</w:t>
      </w:r>
      <w:r w:rsidRPr="00A466F1">
        <w:rPr>
          <w:rFonts w:ascii="Arial" w:eastAsia="Times New Roman" w:hAnsi="Arial" w:cs="Arial"/>
          <w:color w:val="000000"/>
          <w:sz w:val="24"/>
          <w:szCs w:val="24"/>
          <w:vertAlign w:val="superscript"/>
          <w:lang w:eastAsia="lt-LT"/>
        </w:rPr>
        <w:t>1</w:t>
      </w:r>
      <w:r w:rsidRPr="00A466F1">
        <w:rPr>
          <w:rFonts w:ascii="Arial" w:eastAsia="Times New Roman" w:hAnsi="Arial" w:cs="Arial"/>
          <w:color w:val="000000"/>
          <w:sz w:val="24"/>
          <w:szCs w:val="24"/>
          <w:lang w:eastAsia="lt-LT"/>
        </w:rPr>
        <w:t>. Jeigu Lietuvos Respublikos jurisdikcijoje registruotas darbdavys (draudėjas), kuriam pritaikytos Europos Sąjungos </w:t>
      </w:r>
      <w:r w:rsidRPr="00A466F1">
        <w:rPr>
          <w:rFonts w:ascii="Arial" w:eastAsia="Times New Roman" w:hAnsi="Arial" w:cs="Arial"/>
          <w:color w:val="000000"/>
          <w:sz w:val="24"/>
          <w:szCs w:val="24"/>
          <w:bdr w:val="none" w:sz="0" w:space="0" w:color="auto" w:frame="1"/>
          <w:lang w:eastAsia="lt-LT"/>
        </w:rPr>
        <w:t>ūkinę veiklą ribojančios </w:t>
      </w:r>
      <w:r w:rsidRPr="00A466F1">
        <w:rPr>
          <w:rFonts w:ascii="Arial" w:eastAsia="Times New Roman" w:hAnsi="Arial" w:cs="Arial"/>
          <w:color w:val="000000"/>
          <w:sz w:val="24"/>
          <w:szCs w:val="24"/>
          <w:lang w:eastAsia="lt-LT"/>
        </w:rPr>
        <w:t>sankcijos, neteikia duomenų apie apdraustuosius, Fondo valdybos sprendimu Registre gali būti įrašyta valstybinio socialinio draudimo pabaigos data pagal šio draudėjo apdraustojo Fondo valdybos teritoriniam skyriui pateiktą prašymą.</w:t>
      </w:r>
    </w:p>
    <w:p w:rsidR="00D5517B" w:rsidRPr="00A466F1" w:rsidRDefault="00D5517B" w:rsidP="00D5517B">
      <w:pPr>
        <w:spacing w:after="0" w:line="240" w:lineRule="auto"/>
        <w:rPr>
          <w:rFonts w:ascii="Arial" w:eastAsia="Times New Roman" w:hAnsi="Arial" w:cs="Arial"/>
          <w:color w:val="000000"/>
          <w:sz w:val="24"/>
          <w:szCs w:val="24"/>
          <w:lang w:eastAsia="lt-LT"/>
        </w:rPr>
      </w:pPr>
      <w:bookmarkStart w:id="83" w:name="_GoBack"/>
      <w:bookmarkEnd w:id="83"/>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bookmarkStart w:id="84" w:name="part_81449e92cae9480da3455381273144a4"/>
      <w:bookmarkEnd w:id="84"/>
      <w:r w:rsidRPr="00A466F1">
        <w:rPr>
          <w:rFonts w:ascii="Arial" w:eastAsia="Times New Roman" w:hAnsi="Arial" w:cs="Arial"/>
          <w:b/>
          <w:bCs/>
          <w:caps/>
          <w:color w:val="000000"/>
          <w:sz w:val="24"/>
          <w:szCs w:val="24"/>
          <w:lang w:eastAsia="lt-LT"/>
        </w:rPr>
        <w:t>REGISTRO DUOMENŲ TIKSLINIMAS DĖL KLAIDINGAI AR PAGAL DOKUMENTUS, NEATITINKANČIUS TEISĖS AKTŲ REIKALAVIMŲ, Į REGISTRĄ ĮRAŠYTŲ DUOMENŲ</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85" w:name="part_0b1122feb0e84a3c874a104f8dd3ec6e"/>
      <w:bookmarkEnd w:id="85"/>
      <w:r w:rsidRPr="00A466F1">
        <w:rPr>
          <w:rFonts w:ascii="Arial" w:eastAsia="Times New Roman" w:hAnsi="Arial" w:cs="Arial"/>
          <w:color w:val="000000"/>
          <w:sz w:val="24"/>
          <w:szCs w:val="24"/>
          <w:lang w:eastAsia="lt-LT"/>
        </w:rPr>
        <w:t>101.  Duomenys pagal Registro duomenų teikėjų pateiktus dokumentus, neatitinkančius teisės aktų nustatytų reikalavimų, į Registrą neįrašomi, o įrašyti – nedelsiant tikslinami (duomenys šalinami).</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86" w:name="part_6fe4e6c39a354b48abc63d5257878cb2"/>
      <w:bookmarkEnd w:id="86"/>
      <w:r w:rsidRPr="00A466F1">
        <w:rPr>
          <w:rFonts w:ascii="Arial" w:eastAsia="Times New Roman" w:hAnsi="Arial" w:cs="Arial"/>
          <w:color w:val="000000"/>
          <w:sz w:val="24"/>
          <w:szCs w:val="24"/>
          <w:lang w:eastAsia="lt-LT"/>
        </w:rPr>
        <w:t>102.  Jeigu Fondo valdybos teritorinis skyrius nustato, kad duomenys į Registrą įrašyti klaidingai ar pagal dokumentus, neatitinkančius teisės aktų nustatytų reikalavimų, Fondo valdybos teritorinio skyriaus sprendimu duomenys Registre tikslinami ne vėliau kaip per  2 darbo dienas nuo sprendimo priėmimo dienos.</w:t>
      </w:r>
    </w:p>
    <w:p w:rsidR="00D5517B" w:rsidRPr="00A466F1" w:rsidRDefault="00D5517B" w:rsidP="00A466F1">
      <w:pPr>
        <w:spacing w:after="0" w:line="240" w:lineRule="auto"/>
        <w:ind w:firstLine="1134"/>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bookmarkStart w:id="87" w:name="part_4a381beb87d14df986f77cc1f049d22d"/>
      <w:bookmarkEnd w:id="87"/>
      <w:r w:rsidRPr="00A466F1">
        <w:rPr>
          <w:rFonts w:ascii="Arial" w:eastAsia="Times New Roman" w:hAnsi="Arial" w:cs="Arial"/>
          <w:b/>
          <w:bCs/>
          <w:caps/>
          <w:color w:val="000000"/>
          <w:sz w:val="24"/>
          <w:szCs w:val="24"/>
          <w:lang w:eastAsia="lt-LT"/>
        </w:rPr>
        <w:t>APDRAUSTOJO ASMENS DUOMENŲ TIKSLINIMAS PAGAL </w:t>
      </w:r>
      <w:r w:rsidRPr="00A466F1">
        <w:rPr>
          <w:rFonts w:ascii="Arial" w:eastAsia="Times New Roman" w:hAnsi="Arial" w:cs="Arial"/>
          <w:b/>
          <w:bCs/>
          <w:color w:val="000000"/>
          <w:sz w:val="24"/>
          <w:szCs w:val="24"/>
          <w:lang w:eastAsia="lt-LT"/>
        </w:rPr>
        <w:t>KOMPETENTINGOS VALSTYBĖS INSTITUCIJOS/PAREIGŪNO SPRENDIMĄ</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b/>
          <w:bCs/>
          <w:color w:val="000000"/>
          <w:sz w:val="24"/>
          <w:szCs w:val="24"/>
          <w:lang w:eastAsia="lt-LT"/>
        </w:rPr>
        <w:t>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88" w:name="part_35df277e8ee84296a47718bab4cdc05f"/>
      <w:bookmarkEnd w:id="88"/>
      <w:r w:rsidRPr="00A466F1">
        <w:rPr>
          <w:rFonts w:ascii="Arial" w:eastAsia="Times New Roman" w:hAnsi="Arial" w:cs="Arial"/>
          <w:color w:val="000000"/>
          <w:sz w:val="24"/>
          <w:szCs w:val="24"/>
          <w:lang w:eastAsia="lt-LT"/>
        </w:rPr>
        <w:t>103.  </w:t>
      </w:r>
      <w:r w:rsidRPr="00A466F1">
        <w:rPr>
          <w:rFonts w:ascii="Arial" w:eastAsia="Times New Roman" w:hAnsi="Arial" w:cs="Arial"/>
          <w:color w:val="000000"/>
          <w:sz w:val="24"/>
          <w:szCs w:val="24"/>
          <w:shd w:val="clear" w:color="auto" w:fill="FFFFFF"/>
          <w:lang w:eastAsia="lt-LT"/>
        </w:rPr>
        <w:t>Apdraustojo asmens duomenys apie Registro duomenų bazėje kaupiamus draudimo laikotarpius, draudžiamąsias pajamas ir įmokas gali būti tikslinami </w:t>
      </w:r>
      <w:r w:rsidRPr="00A466F1">
        <w:rPr>
          <w:rFonts w:ascii="Arial" w:eastAsia="Times New Roman" w:hAnsi="Arial" w:cs="Arial"/>
          <w:color w:val="000000"/>
          <w:sz w:val="24"/>
          <w:szCs w:val="24"/>
          <w:lang w:eastAsia="lt-LT"/>
        </w:rPr>
        <w:t>kompetentingos valstybės institucijos/pareigūno sprendimą</w:t>
      </w:r>
      <w:r w:rsidRPr="00A466F1">
        <w:rPr>
          <w:rFonts w:ascii="Arial" w:eastAsia="Times New Roman" w:hAnsi="Arial" w:cs="Arial"/>
          <w:color w:val="000000"/>
          <w:sz w:val="24"/>
          <w:szCs w:val="24"/>
          <w:shd w:val="clear" w:color="auto" w:fill="FFFFFF"/>
          <w:lang w:eastAsia="lt-LT"/>
        </w:rPr>
        <w:t>, kuris</w:t>
      </w:r>
      <w:r w:rsidRPr="00A466F1">
        <w:rPr>
          <w:rFonts w:ascii="Arial" w:eastAsia="Times New Roman" w:hAnsi="Arial" w:cs="Arial"/>
          <w:b/>
          <w:bCs/>
          <w:color w:val="000000"/>
          <w:sz w:val="24"/>
          <w:szCs w:val="24"/>
          <w:shd w:val="clear" w:color="auto" w:fill="FFFFFF"/>
          <w:lang w:eastAsia="lt-LT"/>
        </w:rPr>
        <w:t> </w:t>
      </w:r>
      <w:r w:rsidRPr="00A466F1">
        <w:rPr>
          <w:rFonts w:ascii="Arial" w:eastAsia="Times New Roman" w:hAnsi="Arial" w:cs="Arial"/>
          <w:color w:val="000000"/>
          <w:sz w:val="24"/>
          <w:szCs w:val="24"/>
          <w:shd w:val="clear" w:color="auto" w:fill="FFFFFF"/>
          <w:lang w:eastAsia="lt-LT"/>
        </w:rPr>
        <w:t>įrodo, kad į Registro duomenų bazę buvo įrašyti neteisingi, netikslūs, neišsamūs duomenys arba duomenys į Registro duomenų bazę buvo įrašyti pagal Registro duomenų teikėjo pateiktus dokumentus, neatitinkančius teisės aktų nustatytų reikalavimų.</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89" w:name="part_23155da35b904dd2a31afe16194f2091"/>
      <w:bookmarkEnd w:id="89"/>
      <w:r w:rsidRPr="00A466F1">
        <w:rPr>
          <w:rFonts w:ascii="Arial" w:eastAsia="Times New Roman" w:hAnsi="Arial" w:cs="Arial"/>
          <w:color w:val="000000"/>
          <w:sz w:val="24"/>
          <w:szCs w:val="24"/>
          <w:lang w:eastAsia="lt-LT"/>
        </w:rPr>
        <w:t>104.  </w:t>
      </w:r>
      <w:r w:rsidRPr="00A466F1">
        <w:rPr>
          <w:rFonts w:ascii="Arial" w:eastAsia="Times New Roman" w:hAnsi="Arial" w:cs="Arial"/>
          <w:color w:val="000000"/>
          <w:sz w:val="24"/>
          <w:szCs w:val="24"/>
          <w:shd w:val="clear" w:color="auto" w:fill="FFFFFF"/>
          <w:lang w:eastAsia="lt-LT"/>
        </w:rPr>
        <w:t>Draudėjui pateikus Fondo valdybos teritoriniam skyriui patikslintus, </w:t>
      </w:r>
      <w:r w:rsidRPr="00A466F1">
        <w:rPr>
          <w:rFonts w:ascii="Arial" w:eastAsia="Times New Roman" w:hAnsi="Arial" w:cs="Arial"/>
          <w:color w:val="000000"/>
          <w:sz w:val="24"/>
          <w:szCs w:val="24"/>
          <w:lang w:eastAsia="lt-LT"/>
        </w:rPr>
        <w:t>pagal kompetentingos valstybės institucijos/pareigūno sprendime nustatytus faktus/duomenis,</w:t>
      </w:r>
      <w:r w:rsidRPr="00A466F1">
        <w:rPr>
          <w:rFonts w:ascii="Arial" w:eastAsia="Times New Roman" w:hAnsi="Arial" w:cs="Arial"/>
          <w:color w:val="000000"/>
          <w:sz w:val="24"/>
          <w:szCs w:val="24"/>
          <w:shd w:val="clear" w:color="auto" w:fill="FFFFFF"/>
          <w:lang w:eastAsia="lt-LT"/>
        </w:rPr>
        <w:t> SD pranešimus, duomenys Registro duomenų bazėje tikslinami, atsižvelgiant į priskaičiuotas draudžiamąsias pajamas ir įmokas.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90" w:name="part_3dce1563fc9148e8a9c66133e55d4354"/>
      <w:bookmarkEnd w:id="90"/>
      <w:r w:rsidRPr="00A466F1">
        <w:rPr>
          <w:rFonts w:ascii="Arial" w:eastAsia="Times New Roman" w:hAnsi="Arial" w:cs="Arial"/>
          <w:color w:val="000000"/>
          <w:sz w:val="24"/>
          <w:szCs w:val="24"/>
          <w:lang w:eastAsia="lt-LT"/>
        </w:rPr>
        <w:t>105.  </w:t>
      </w:r>
      <w:r w:rsidRPr="00A466F1">
        <w:rPr>
          <w:rFonts w:ascii="Arial" w:eastAsia="Times New Roman" w:hAnsi="Arial" w:cs="Arial"/>
          <w:color w:val="000000"/>
          <w:sz w:val="24"/>
          <w:szCs w:val="24"/>
          <w:shd w:val="clear" w:color="auto" w:fill="FFFFFF"/>
          <w:lang w:eastAsia="lt-LT"/>
        </w:rPr>
        <w:t>Draudėjui nepateikus Fondo valdybos teritoriniam skyriui patikslintų SD pranešimų, duomenys Registro duomenų bazėje tikslinami pagal </w:t>
      </w:r>
      <w:r w:rsidRPr="00A466F1">
        <w:rPr>
          <w:rFonts w:ascii="Arial" w:eastAsia="Times New Roman" w:hAnsi="Arial" w:cs="Arial"/>
          <w:color w:val="000000"/>
          <w:sz w:val="24"/>
          <w:szCs w:val="24"/>
          <w:lang w:eastAsia="lt-LT"/>
        </w:rPr>
        <w:t>kompetentingos valstybės institucijos/pareigūno sprendime nustatytus faktus/duomenis</w:t>
      </w:r>
      <w:r w:rsidRPr="00A466F1">
        <w:rPr>
          <w:rFonts w:ascii="Arial" w:eastAsia="Times New Roman" w:hAnsi="Arial" w:cs="Arial"/>
          <w:color w:val="000000"/>
          <w:sz w:val="24"/>
          <w:szCs w:val="24"/>
          <w:shd w:val="clear" w:color="auto" w:fill="FFFFFF"/>
          <w:lang w:eastAsia="lt-LT"/>
        </w:rPr>
        <w:t>.</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91" w:name="part_33d63e52ed0e47e0851af8edc06d82b4"/>
      <w:bookmarkEnd w:id="91"/>
      <w:r w:rsidRPr="00A466F1">
        <w:rPr>
          <w:rFonts w:ascii="Arial" w:eastAsia="Times New Roman" w:hAnsi="Arial" w:cs="Arial"/>
          <w:color w:val="000000"/>
          <w:sz w:val="24"/>
          <w:szCs w:val="24"/>
          <w:lang w:eastAsia="lt-LT"/>
        </w:rPr>
        <w:t>106.  </w:t>
      </w:r>
      <w:r w:rsidRPr="00A466F1">
        <w:rPr>
          <w:rFonts w:ascii="Arial" w:eastAsia="Times New Roman" w:hAnsi="Arial" w:cs="Arial"/>
          <w:color w:val="000000"/>
          <w:sz w:val="24"/>
          <w:szCs w:val="24"/>
          <w:shd w:val="clear" w:color="auto" w:fill="FFFFFF"/>
          <w:lang w:eastAsia="lt-LT"/>
        </w:rPr>
        <w:t>Duomenys pagal </w:t>
      </w:r>
      <w:r w:rsidRPr="00A466F1">
        <w:rPr>
          <w:rFonts w:ascii="Arial" w:eastAsia="Times New Roman" w:hAnsi="Arial" w:cs="Arial"/>
          <w:color w:val="000000"/>
          <w:sz w:val="24"/>
          <w:szCs w:val="24"/>
          <w:lang w:eastAsia="lt-LT"/>
        </w:rPr>
        <w:t>kompetentingos valstybės institucijos/pareigūno sprendimą </w:t>
      </w:r>
      <w:r w:rsidRPr="00A466F1">
        <w:rPr>
          <w:rFonts w:ascii="Arial" w:eastAsia="Times New Roman" w:hAnsi="Arial" w:cs="Arial"/>
          <w:color w:val="000000"/>
          <w:sz w:val="24"/>
          <w:szCs w:val="24"/>
          <w:shd w:val="clear" w:color="auto" w:fill="FFFFFF"/>
          <w:lang w:eastAsia="lt-LT"/>
        </w:rPr>
        <w:t xml:space="preserve">tikslinami pasibaigus sprendimo apskundimo terminui, o tokį sprendimą </w:t>
      </w:r>
      <w:r w:rsidRPr="00A466F1">
        <w:rPr>
          <w:rFonts w:ascii="Arial" w:eastAsia="Times New Roman" w:hAnsi="Arial" w:cs="Arial"/>
          <w:color w:val="000000"/>
          <w:sz w:val="24"/>
          <w:szCs w:val="24"/>
          <w:shd w:val="clear" w:color="auto" w:fill="FFFFFF"/>
          <w:lang w:eastAsia="lt-LT"/>
        </w:rPr>
        <w:lastRenderedPageBreak/>
        <w:t>apskundus - įsiteisėjus atitinkamam sprendimui (vadovaujantis Taisyklių XI skyriaus šeštojo skirsnio nuostatomis).</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b/>
          <w:bCs/>
          <w:caps/>
          <w:color w:val="000000"/>
          <w:sz w:val="24"/>
          <w:szCs w:val="24"/>
          <w:lang w:eastAsia="lt-LT"/>
        </w:rPr>
        <w:t> </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bookmarkStart w:id="92" w:name="part_2b3bea2e71d04c25a6be5adfa1b6b3a9"/>
      <w:bookmarkEnd w:id="92"/>
      <w:r w:rsidRPr="00A466F1">
        <w:rPr>
          <w:rFonts w:ascii="Arial" w:eastAsia="Times New Roman" w:hAnsi="Arial" w:cs="Arial"/>
          <w:b/>
          <w:bCs/>
          <w:caps/>
          <w:color w:val="000000"/>
          <w:sz w:val="24"/>
          <w:szCs w:val="24"/>
          <w:lang w:eastAsia="lt-LT"/>
        </w:rPr>
        <w:t>APDRAUSTOJO ASMENS DUOMENŲ TIKSLINIMAS PAGAL ĮSIGALIOJUSĮ IŠANKSTINIO GINČŲ NAGRINĖJIMO NE TEISMO TVARKA INSTITUCIJOS SPRENDIMĄ ARBA ĮSITEISĖJUSĮ ATITINKAMĄ TEISMO SPRENDIMĄ</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93" w:name="part_43f65131cd014bbf9e9ab0c19700c931"/>
      <w:bookmarkEnd w:id="93"/>
      <w:r w:rsidRPr="00A466F1">
        <w:rPr>
          <w:rFonts w:ascii="Arial" w:eastAsia="Times New Roman" w:hAnsi="Arial" w:cs="Arial"/>
          <w:color w:val="000000"/>
          <w:sz w:val="24"/>
          <w:szCs w:val="24"/>
          <w:lang w:eastAsia="lt-LT"/>
        </w:rPr>
        <w:t>107.  Apdraustojo asmens duomenys apie Registro duomenų bazėje kaupiamus draudimo laikotarpius, draudžiamąsias pajamas ir įmokas gali būti tikslinami pagal įsigaliojusį išankstinio ginčų nagrinėjimo ne teismo tvarka institucijos sprendimą arba įsiteisėjusį atitinkamą teismo sprendimą ir draudėjo (jeigu draudėjas nelikviduotas) pateiktus patikslintus SD pranešimus.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94" w:name="part_e5cc40dcd0e841819d0d3b98bdabe8bc"/>
      <w:bookmarkEnd w:id="94"/>
      <w:r w:rsidRPr="00A466F1">
        <w:rPr>
          <w:rFonts w:ascii="Arial" w:eastAsia="Times New Roman" w:hAnsi="Arial" w:cs="Arial"/>
          <w:color w:val="000000"/>
          <w:sz w:val="24"/>
          <w:szCs w:val="24"/>
          <w:lang w:eastAsia="lt-LT"/>
        </w:rPr>
        <w:t>108.  Draudėjui nepateikus patikslintų SD pranešimų apie apdraustojo asmens tikslinamus duomenis pagal įsigaliojusį išankstinio ginčų nagrinėjimo ne teismo tvarka institucijos sprendimą arba įsiteisėjusį atitinkamą teismo sprendimą, o apdraustajam pateikus įsigaliojusio išankstinio ginčų nagrinėjimo ne teismo tvarka institucijos sprendimą (ar jo patvirtintą kopiją) arba įsiteisėjusį atitinkamą teismo sprendimą (ar jo patvirtintą kopiją), duomenys Registre tikslinami Fondo valdybos teritorinio skyriaus sprendimu.</w:t>
      </w:r>
    </w:p>
    <w:p w:rsidR="00D5517B" w:rsidRPr="00A466F1" w:rsidRDefault="00D5517B" w:rsidP="00D5517B">
      <w:pPr>
        <w:spacing w:after="0" w:line="240" w:lineRule="auto"/>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95" w:name="part_d283e84f036c46a8bafbb23c0a0b5403"/>
      <w:bookmarkEnd w:id="95"/>
      <w:r w:rsidRPr="00A466F1">
        <w:rPr>
          <w:rFonts w:ascii="Arial" w:eastAsia="Times New Roman" w:hAnsi="Arial" w:cs="Arial"/>
          <w:color w:val="000000"/>
          <w:sz w:val="24"/>
          <w:szCs w:val="24"/>
          <w:lang w:eastAsia="lt-LT"/>
        </w:rPr>
        <w:t>109.  Teismo priteistas vidutinis darbo užmokestis už priverstinės pravaikštos laiką Registre išdėstomas vadovaujantis teismo sprendimu už visą priverstinės pravaikštos laikotarpį.</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bookmarkStart w:id="96" w:name="part_9cd237aed2244b729f4d33dc2e443d32"/>
      <w:bookmarkEnd w:id="96"/>
      <w:r w:rsidRPr="00A466F1">
        <w:rPr>
          <w:rFonts w:ascii="Arial" w:eastAsia="Times New Roman" w:hAnsi="Arial" w:cs="Arial"/>
          <w:b/>
          <w:bCs/>
          <w:color w:val="000000"/>
          <w:sz w:val="24"/>
          <w:szCs w:val="24"/>
          <w:lang w:eastAsia="lt-LT"/>
        </w:rPr>
        <w:t>APDRAUSTOJO ASMENS DUOMENŲ TIKSLINIMAS PAGAL ES VALSTYBĖS NARĖS KOMPETENTINGOS VALDŽIOS INSTITUCIJOS PASKIRTOS ĮSTAIGOS IŠDUOTĄ DOKUMENTĄ DĖL TAIKYTINŲ TEISĖS AKTŲ NUSTATYMO AR SPRENDIMĄ, KURIUO PANAIKINAMAS DOKUMENTAS DĖL TAIKYTINŲ TEISĖS AKTŲ NUSTATYMO</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b/>
          <w:bCs/>
          <w:color w:val="000000"/>
          <w:sz w:val="24"/>
          <w:szCs w:val="24"/>
          <w:lang w:eastAsia="lt-LT"/>
        </w:rPr>
        <w:t>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97" w:name="part_cba2c85406504ccb81419798d1ac3fe9"/>
      <w:bookmarkEnd w:id="97"/>
      <w:r w:rsidRPr="00A466F1">
        <w:rPr>
          <w:rFonts w:ascii="Arial" w:eastAsia="Times New Roman" w:hAnsi="Arial" w:cs="Arial"/>
          <w:color w:val="000000"/>
          <w:sz w:val="24"/>
          <w:szCs w:val="24"/>
          <w:lang w:eastAsia="lt-LT"/>
        </w:rPr>
        <w:t>110.  Apdraustojo duomenys tikslinami, kai:</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98" w:name="part_5c2e9806a3e4470e9df0fe779b96d03a"/>
      <w:bookmarkEnd w:id="98"/>
      <w:r w:rsidRPr="00A466F1">
        <w:rPr>
          <w:rFonts w:ascii="Arial" w:eastAsia="Times New Roman" w:hAnsi="Arial" w:cs="Arial"/>
          <w:color w:val="000000"/>
          <w:sz w:val="24"/>
          <w:szCs w:val="24"/>
          <w:lang w:eastAsia="lt-LT"/>
        </w:rPr>
        <w:t>110.1.  apdraustajam asmeniui buvo taikomi Lietuvos Respublikos teisės aktai, tačiau pagal Reglamentų nuostatas, reglamentuojančias taikytinų teisės aktų nustatymą ir šių nuostatų vykdymą, apdraustajam asmeniui turėjo būti taikomi kitos ES valstybės narės teisės aktai socialinės apsaugos srityje;</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99" w:name="part_e1318764f9734e5cb2c0e153018d80a3"/>
      <w:bookmarkEnd w:id="99"/>
      <w:r w:rsidRPr="00A466F1">
        <w:rPr>
          <w:rFonts w:ascii="Arial" w:eastAsia="Times New Roman" w:hAnsi="Arial" w:cs="Arial"/>
          <w:color w:val="000000"/>
          <w:sz w:val="24"/>
          <w:szCs w:val="24"/>
          <w:lang w:eastAsia="lt-LT"/>
        </w:rPr>
        <w:t>110.2.  apdraustajam asmeniui buvo taikomi kitos ES valstybės narės teisės aktai socialinės apsaugos srityje, tačiau pagal Reglamentų nuostatas, reglamentuojančias taikytinų teisės aktų nustatymą ir šių nuostatų vykdymą, apdraustajam asmeniui turėjo būti taikomi Lietuvos Respublikos teisės aktai.</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00" w:name="part_2c8bfb6a167c4c6ab723ff5f299dd276"/>
      <w:bookmarkEnd w:id="100"/>
      <w:r w:rsidRPr="00A466F1">
        <w:rPr>
          <w:rFonts w:ascii="Arial" w:eastAsia="Times New Roman" w:hAnsi="Arial" w:cs="Arial"/>
          <w:color w:val="000000"/>
          <w:sz w:val="24"/>
          <w:szCs w:val="24"/>
          <w:lang w:eastAsia="lt-LT"/>
        </w:rPr>
        <w:t>111.  Apdraustojo socialinio draudimo taikymą pagal ES valstybės narės socialinės apsaugos teisės aktus patvirtina tos valstybės narės kompetentingos valdžios institucijos paskirtos įstaigos (toliau – kompetentingos įstaigos) išduotas atitinkamas dokumentas: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01" w:name="part_4af7873538f943a38eede71d602a176c"/>
      <w:bookmarkEnd w:id="101"/>
      <w:r w:rsidRPr="00A466F1">
        <w:rPr>
          <w:rFonts w:ascii="Arial" w:eastAsia="Times New Roman" w:hAnsi="Arial" w:cs="Arial"/>
          <w:color w:val="000000"/>
          <w:sz w:val="24"/>
          <w:szCs w:val="24"/>
          <w:lang w:eastAsia="lt-LT"/>
        </w:rPr>
        <w:t>111.1. už laikotarpį iki 2010-04-30 (Šveicarijos Konfederacijos iki 2012-04-30, EEE valstybių iki 2012-05-31) – E 101 formos pažyma dėl taikytinų teisės aktų, E 102 formos pažyma dėl siuntimo dirbti arba savarankiškai dirbančio asmens veiklos termino pratęsimo, E 103 formos pažyma dėl pasirinkimo teisės įgyvendinimo (toliau – E forma);</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02" w:name="part_2f48880ee66940fc8a036ad8df34cea0"/>
      <w:bookmarkEnd w:id="102"/>
      <w:r w:rsidRPr="00A466F1">
        <w:rPr>
          <w:rFonts w:ascii="Arial" w:eastAsia="Times New Roman" w:hAnsi="Arial" w:cs="Arial"/>
          <w:color w:val="000000"/>
          <w:sz w:val="24"/>
          <w:szCs w:val="24"/>
          <w:lang w:eastAsia="lt-LT"/>
        </w:rPr>
        <w:t>111.2. nuo 2010-05-01 (Šveicarijos Konfederacijos nuo 2012-05-01, EEE valstybių nuo 2012-06-01) - pažymėjimas dėl jo turėtojui taikomų socialinės apsaugos teisės aktų arba Reglamento (EB) 987/2009 1 straipsnio d punkte nurodyti struktūrizuoti elektroniniai dokumentai (toliau – A1 pažymėjimas).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03" w:name="part_cf13bb759418434391a88dd9159e138b"/>
      <w:bookmarkEnd w:id="103"/>
      <w:r w:rsidRPr="00A466F1">
        <w:rPr>
          <w:rFonts w:ascii="Arial" w:eastAsia="Times New Roman" w:hAnsi="Arial" w:cs="Arial"/>
          <w:color w:val="000000"/>
          <w:sz w:val="24"/>
          <w:szCs w:val="24"/>
          <w:lang w:eastAsia="lt-LT"/>
        </w:rPr>
        <w:lastRenderedPageBreak/>
        <w:t>112.  ES valstybės narės kompetentingos įstaigos išduoti dokumentai, nurodyti 111punkte yra privalomi Valstybinio socialinio draudimo fondo administravimo įstaigoms, kol jie yra nepanaikinti ar nepaskelbti negaliojančiais.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04" w:name="part_ea9bd79475e3459aa855409ccc74fbbf"/>
      <w:bookmarkEnd w:id="104"/>
      <w:r w:rsidRPr="00A466F1">
        <w:rPr>
          <w:rFonts w:ascii="Arial" w:eastAsia="Times New Roman" w:hAnsi="Arial" w:cs="Arial"/>
          <w:color w:val="000000"/>
          <w:sz w:val="24"/>
          <w:szCs w:val="24"/>
          <w:lang w:eastAsia="lt-LT"/>
        </w:rPr>
        <w:t>112</w:t>
      </w:r>
      <w:r w:rsidRPr="00A466F1">
        <w:rPr>
          <w:rFonts w:ascii="Arial" w:eastAsia="Times New Roman" w:hAnsi="Arial" w:cs="Arial"/>
          <w:color w:val="000000"/>
          <w:sz w:val="24"/>
          <w:szCs w:val="24"/>
          <w:vertAlign w:val="superscript"/>
          <w:lang w:eastAsia="lt-LT"/>
        </w:rPr>
        <w:t>1</w:t>
      </w:r>
      <w:r w:rsidRPr="00A466F1">
        <w:rPr>
          <w:rFonts w:ascii="Arial" w:eastAsia="Times New Roman" w:hAnsi="Arial" w:cs="Arial"/>
          <w:color w:val="000000"/>
          <w:sz w:val="24"/>
          <w:szCs w:val="24"/>
          <w:lang w:eastAsia="lt-LT"/>
        </w:rPr>
        <w:t>. Darbdavys (draudėjas) per 10 darbo dienų Fondo valdybos teritoriniam skyriui privalo pateikti atitinkamą SD pranešimą (patikslintą SD pranešimą) šiais atvejais: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05" w:name="part_c9b0c720a3394649a83bb83d07454339"/>
      <w:bookmarkEnd w:id="105"/>
      <w:r w:rsidRPr="00A466F1">
        <w:rPr>
          <w:rFonts w:ascii="Arial" w:eastAsia="Times New Roman" w:hAnsi="Arial" w:cs="Arial"/>
          <w:color w:val="000000"/>
          <w:sz w:val="24"/>
          <w:szCs w:val="24"/>
          <w:lang w:eastAsia="lt-LT"/>
        </w:rPr>
        <w:t>112</w:t>
      </w:r>
      <w:r w:rsidRPr="00A466F1">
        <w:rPr>
          <w:rFonts w:ascii="Arial" w:eastAsia="Times New Roman" w:hAnsi="Arial" w:cs="Arial"/>
          <w:color w:val="000000"/>
          <w:sz w:val="24"/>
          <w:szCs w:val="24"/>
          <w:vertAlign w:val="superscript"/>
          <w:lang w:eastAsia="lt-LT"/>
        </w:rPr>
        <w:t>1</w:t>
      </w:r>
      <w:r w:rsidRPr="00A466F1">
        <w:rPr>
          <w:rFonts w:ascii="Arial" w:eastAsia="Times New Roman" w:hAnsi="Arial" w:cs="Arial"/>
          <w:color w:val="000000"/>
          <w:sz w:val="24"/>
          <w:szCs w:val="24"/>
          <w:lang w:eastAsia="lt-LT"/>
        </w:rPr>
        <w:t>.1. gavęs ES valstybės narės kompetentingos įstaigos išduotą atitinkamą dokumentą dėl taikytinos teisės nustatymo, pagal kurį turi būti teikiami (atitinkamai tikslinami) apdraustųjų asmenų duomenys;</w:t>
      </w:r>
    </w:p>
    <w:p w:rsidR="00D5517B" w:rsidRPr="00A466F1" w:rsidRDefault="00D5517B" w:rsidP="00D5517B">
      <w:pPr>
        <w:spacing w:after="0" w:line="240" w:lineRule="auto"/>
        <w:ind w:firstLine="1196"/>
        <w:jc w:val="both"/>
        <w:textAlignment w:val="center"/>
        <w:rPr>
          <w:rFonts w:ascii="Arial" w:eastAsia="Times New Roman" w:hAnsi="Arial" w:cs="Arial"/>
          <w:color w:val="000000"/>
          <w:sz w:val="24"/>
          <w:szCs w:val="24"/>
          <w:lang w:eastAsia="lt-LT"/>
        </w:rPr>
      </w:pPr>
      <w:bookmarkStart w:id="106" w:name="part_cccf0682fb4d42c9ac35d1a5803db972"/>
      <w:bookmarkEnd w:id="106"/>
      <w:r w:rsidRPr="00A466F1">
        <w:rPr>
          <w:rFonts w:ascii="Arial" w:eastAsia="Times New Roman" w:hAnsi="Arial" w:cs="Arial"/>
          <w:color w:val="000000"/>
          <w:sz w:val="24"/>
          <w:szCs w:val="24"/>
          <w:lang w:eastAsia="lt-LT"/>
        </w:rPr>
        <w:t>112</w:t>
      </w:r>
      <w:r w:rsidRPr="00A466F1">
        <w:rPr>
          <w:rFonts w:ascii="Arial" w:eastAsia="Times New Roman" w:hAnsi="Arial" w:cs="Arial"/>
          <w:color w:val="000000"/>
          <w:sz w:val="24"/>
          <w:szCs w:val="24"/>
          <w:vertAlign w:val="superscript"/>
          <w:lang w:eastAsia="lt-LT"/>
        </w:rPr>
        <w:t>1</w:t>
      </w:r>
      <w:r w:rsidRPr="00A466F1">
        <w:rPr>
          <w:rFonts w:ascii="Arial" w:eastAsia="Times New Roman" w:hAnsi="Arial" w:cs="Arial"/>
          <w:color w:val="000000"/>
          <w:sz w:val="24"/>
          <w:szCs w:val="24"/>
          <w:lang w:eastAsia="lt-LT"/>
        </w:rPr>
        <w:t>.2. gavęs Lietuvos kompetentingos įstaigos sprendimą dėl laikino taikomų teisės aktų nustatymo, priimtą pagal Reglamento (EB) Nr. 987/2009 6 straipsnio 1 dalį ar 16 straipsnio 2 dalį, kuriuo nustatyta, kad apdraustajam taikomi kitos ES valstybės narės teisės aktai;</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07" w:name="part_0936bd33ce954b2583d2fed5d482a349"/>
      <w:bookmarkEnd w:id="107"/>
      <w:r w:rsidRPr="00A466F1">
        <w:rPr>
          <w:rFonts w:ascii="Arial" w:eastAsia="Times New Roman" w:hAnsi="Arial" w:cs="Arial"/>
          <w:color w:val="000000"/>
          <w:sz w:val="24"/>
          <w:szCs w:val="24"/>
          <w:lang w:eastAsia="lt-LT"/>
        </w:rPr>
        <w:t>112</w:t>
      </w:r>
      <w:r w:rsidRPr="00A466F1">
        <w:rPr>
          <w:rFonts w:ascii="Arial" w:eastAsia="Times New Roman" w:hAnsi="Arial" w:cs="Arial"/>
          <w:color w:val="000000"/>
          <w:sz w:val="24"/>
          <w:szCs w:val="24"/>
          <w:vertAlign w:val="superscript"/>
          <w:lang w:eastAsia="lt-LT"/>
        </w:rPr>
        <w:t>1</w:t>
      </w:r>
      <w:r w:rsidRPr="00A466F1">
        <w:rPr>
          <w:rFonts w:ascii="Arial" w:eastAsia="Times New Roman" w:hAnsi="Arial" w:cs="Arial"/>
          <w:color w:val="000000"/>
          <w:sz w:val="24"/>
          <w:szCs w:val="24"/>
          <w:lang w:eastAsia="lt-LT"/>
        </w:rPr>
        <w:t>.3. gavęs Lietuvos kompetentingos įstaigos sprendimą dėl atsisakymo išduoti A1 pažymėjimą dėl to, kad apdraustajam turi būti taikomi ne Lietuvos Respublikos socialinio draudimo teisės aktai, išskyrus 115 punkte nurodytas išimtis.</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08" w:name="part_2d810e64341549168fb28bff9622dd85"/>
      <w:bookmarkEnd w:id="108"/>
      <w:r w:rsidRPr="00A466F1">
        <w:rPr>
          <w:rFonts w:ascii="Arial" w:eastAsia="Times New Roman" w:hAnsi="Arial" w:cs="Arial"/>
          <w:color w:val="000000"/>
          <w:sz w:val="24"/>
          <w:szCs w:val="24"/>
          <w:lang w:eastAsia="lt-LT"/>
        </w:rPr>
        <w:t>113.  Tuo atveju, kai Fondo valdybos teritorinis skyrius gauna ES valstybės narės kompetentingos įstaigos išduotą atitinkamą dokumentą (jo kopiją/nuorašą), pagal kurį turi būti atitinkamai tikslinami apdraustųjų asmenų duomenys, o darbdavys (draudėjas) nevykdo 112</w:t>
      </w:r>
      <w:r w:rsidRPr="00A466F1">
        <w:rPr>
          <w:rFonts w:ascii="Arial" w:eastAsia="Times New Roman" w:hAnsi="Arial" w:cs="Arial"/>
          <w:color w:val="000000"/>
          <w:sz w:val="24"/>
          <w:szCs w:val="24"/>
          <w:vertAlign w:val="superscript"/>
          <w:lang w:eastAsia="lt-LT"/>
        </w:rPr>
        <w:t>1</w:t>
      </w:r>
      <w:r w:rsidRPr="00A466F1">
        <w:rPr>
          <w:rFonts w:ascii="Arial" w:eastAsia="Times New Roman" w:hAnsi="Arial" w:cs="Arial"/>
          <w:color w:val="000000"/>
          <w:sz w:val="24"/>
          <w:szCs w:val="24"/>
          <w:lang w:eastAsia="lt-LT"/>
        </w:rPr>
        <w:t> punkte nurodytos pareigos pateikti atitinkamai patikslintų SD pranešimų, duomenys Registre per 5 darbo dienas tikslinami/šalinami Fondo valdybos teritorinio skyriaus sprendimu.</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09" w:name="part_fcf76b076bb54fa2a8efa643f69990aa"/>
      <w:bookmarkEnd w:id="109"/>
      <w:r w:rsidRPr="00A466F1">
        <w:rPr>
          <w:rFonts w:ascii="Arial" w:eastAsia="Times New Roman" w:hAnsi="Arial" w:cs="Arial"/>
          <w:color w:val="000000"/>
          <w:sz w:val="24"/>
          <w:szCs w:val="24"/>
          <w:lang w:eastAsia="lt-LT"/>
        </w:rPr>
        <w:t>114. Tuo atveju, kai Fondo valdybos teritorinis skyrius gauna Lietuvos kompetentingos įstaigos sprendimą dėl laikino taikomų teisės aktų nustatymo, priimtą pagal Reglamento (EB) Nr. 987/2009 6 straipsnio 1 dalį ar 16 straipsnio 2 dalį, kuriuo nustatyta, kad asmeniui taikomi kitos ES valstybės narės teisės aktai, o darbdavys (draudėjas) nevykdo 112</w:t>
      </w:r>
      <w:r w:rsidRPr="00A466F1">
        <w:rPr>
          <w:rFonts w:ascii="Arial" w:eastAsia="Times New Roman" w:hAnsi="Arial" w:cs="Arial"/>
          <w:color w:val="000000"/>
          <w:sz w:val="24"/>
          <w:szCs w:val="24"/>
          <w:vertAlign w:val="superscript"/>
          <w:lang w:eastAsia="lt-LT"/>
        </w:rPr>
        <w:t>1</w:t>
      </w:r>
      <w:r w:rsidRPr="00A466F1">
        <w:rPr>
          <w:rFonts w:ascii="Arial" w:eastAsia="Times New Roman" w:hAnsi="Arial" w:cs="Arial"/>
          <w:color w:val="000000"/>
          <w:sz w:val="24"/>
          <w:szCs w:val="24"/>
          <w:lang w:eastAsia="lt-LT"/>
        </w:rPr>
        <w:t>punkte nurodytos pareigos pateikti atitinkamai patikslintų SD pranešimų, duomenys Registre per 5 darbo dienas tikslinami/šalinami. Fondo valdybos teritorinio skyriaus sprendimu.</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10" w:name="part_57f5dc240c664fd297632a51d93c37c7"/>
      <w:bookmarkEnd w:id="110"/>
      <w:r w:rsidRPr="00A466F1">
        <w:rPr>
          <w:rFonts w:ascii="Arial" w:eastAsia="Times New Roman" w:hAnsi="Arial" w:cs="Arial"/>
          <w:color w:val="000000"/>
          <w:sz w:val="24"/>
          <w:szCs w:val="24"/>
          <w:lang w:eastAsia="lt-LT"/>
        </w:rPr>
        <w:t>115. Tuo atveju, kai Fondo valdybos teritorinis skyrius gauna Lietuvos kompetentingos įstaigos sprendimą dėl atsisakymo išduoti A1 pažymėjimą dėl to, kad asmeniui turi būti taikomi ne Lietuvos Respublikos socialinio draudimo teisės aktai, o darbdavys (draudėjas) nevykdo 112</w:t>
      </w:r>
      <w:r w:rsidRPr="00A466F1">
        <w:rPr>
          <w:rFonts w:ascii="Arial" w:eastAsia="Times New Roman" w:hAnsi="Arial" w:cs="Arial"/>
          <w:color w:val="000000"/>
          <w:sz w:val="24"/>
          <w:szCs w:val="24"/>
          <w:vertAlign w:val="superscript"/>
          <w:lang w:eastAsia="lt-LT"/>
        </w:rPr>
        <w:t>1 </w:t>
      </w:r>
      <w:r w:rsidRPr="00A466F1">
        <w:rPr>
          <w:rFonts w:ascii="Arial" w:eastAsia="Times New Roman" w:hAnsi="Arial" w:cs="Arial"/>
          <w:color w:val="000000"/>
          <w:sz w:val="24"/>
          <w:szCs w:val="24"/>
          <w:lang w:eastAsia="lt-LT"/>
        </w:rPr>
        <w:t>punkte nurodytos pareigos pateikti atitinkamai patikslintų SD pranešimų arba Fondo valdybos teritoriniam skyriui pateiktais dokumentais per tą terminą neįrodo, kad asmuo dėl kurio Lietuvos kompetentingos įstaigos sprendimas atsisakyti išduoti A1 pažymėjimą priimtas, vadovaujantis Reglamento (EB) Nr. 883/2004 12 straipsniu, nebuvo faktiškai komandiruotas į kitą ES valstybę narę,  duomenys Registre tikslinami/šalinami Fondo valdybos teritorinio skyriaus sprendimu.</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Jei, gavęs Lietuvos kompetentingos įstaigos sprendimą dėl atsisakymo išduoti A1 pažymėjimą, draudėjas pateikia naują, nekartotinį prašymą Lietuvos kompetentingai įstaigai dėl A1 pažymėjimo išdavimo tam pačiam asmeniui už tą patį laikotarpį  išdavimo (pateikia naujas aplinkybes pagrindžiančius įrodymus, pakeičia prašymo pagrindą) ir apie tai informuoja Fondo valdybos teritorinį skyrių, duomenų tikslinimas/šalinimas pagal gautą ankstesnį Lietuvos kompetentingos įstaigos sprendimą atidedamas, kol Lietuvos kompetentinga įstaiga priims sprendimą dėl naujo prašymo, tačiau ne ilgiau kaip 20 darbo dienų. Šis terminas gali būti pratęstas, jei Lietuvos kompetentinga įstaiga patvirtina, kad naujo prašymo nagrinėjimas užtruks ilgiau nei 20 darbo dienų dėl priežasčių, nepriklausančių nuo prašymą pateikusio draudėjo/darbdavio ar jo apdraustojo.</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xml:space="preserve">Jei paaiškėja, kad draudėjas apskundė Lietuvos kompetentingos įstaigos sprendimą dėl atsisakymo išduoti A1 pažymėjimą Fondo valdybai, duomenų tikslinimas/šalinimas stabdomas, kol bus priimtas Fondo valdybos sprendimas dėl skundo </w:t>
      </w:r>
      <w:r w:rsidRPr="00A466F1">
        <w:rPr>
          <w:rFonts w:ascii="Arial" w:eastAsia="Times New Roman" w:hAnsi="Arial" w:cs="Arial"/>
          <w:color w:val="000000"/>
          <w:sz w:val="24"/>
          <w:szCs w:val="24"/>
          <w:lang w:eastAsia="lt-LT"/>
        </w:rPr>
        <w:lastRenderedPageBreak/>
        <w:t>ar, jei Fondo valdyba, išnagrinėjusi skundą, įpareigoja Lietuvos kompetentingą įstaigą priimti naują sprendimą,  – kol bus priimtas naujas Lietuvos kompetentingos įstaigos sprendimas.</w:t>
      </w:r>
    </w:p>
    <w:p w:rsidR="00D5517B" w:rsidRPr="00A466F1" w:rsidRDefault="00D5517B" w:rsidP="00A466F1">
      <w:pPr>
        <w:spacing w:after="0" w:line="240" w:lineRule="auto"/>
        <w:ind w:firstLine="1134"/>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bookmarkStart w:id="111" w:name="part_48f521d2317646768d3c4f9fb998bdae"/>
      <w:bookmarkEnd w:id="111"/>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r w:rsidRPr="00A466F1">
        <w:rPr>
          <w:rFonts w:ascii="Arial" w:eastAsia="Times New Roman" w:hAnsi="Arial" w:cs="Arial"/>
          <w:b/>
          <w:bCs/>
          <w:caps/>
          <w:color w:val="000000"/>
          <w:sz w:val="24"/>
          <w:szCs w:val="24"/>
          <w:lang w:eastAsia="lt-LT"/>
        </w:rPr>
        <w:t>APDRAUSTOJO ASMENS DUOMENŲ TIKSLINIMAS PAGAL LIETUVOS RESPUBLIKOS TARPTAUTINĖS SUTARTIES NUOSTATAS</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12" w:name="part_16ca54d4612e4cd4ba5220d5f7f92831"/>
      <w:bookmarkEnd w:id="112"/>
      <w:r w:rsidRPr="00A466F1">
        <w:rPr>
          <w:rFonts w:ascii="Arial" w:eastAsia="Times New Roman" w:hAnsi="Arial" w:cs="Arial"/>
          <w:color w:val="000000"/>
          <w:sz w:val="24"/>
          <w:szCs w:val="24"/>
          <w:lang w:eastAsia="lt-LT"/>
        </w:rPr>
        <w:t>116.  Apdraustojo asmens duomenys tikslinami, kai:</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13" w:name="part_494d5130ab1f4ac39506b6c21fba3e38"/>
      <w:bookmarkEnd w:id="113"/>
      <w:r w:rsidRPr="00A466F1">
        <w:rPr>
          <w:rFonts w:ascii="Arial" w:eastAsia="Times New Roman" w:hAnsi="Arial" w:cs="Arial"/>
          <w:color w:val="000000"/>
          <w:sz w:val="24"/>
          <w:szCs w:val="24"/>
          <w:lang w:eastAsia="lt-LT"/>
        </w:rPr>
        <w:t>116.1.  apdraustajam asmeniui buvo taikomi Lietuvos Respublikos teisės aktai, tačiau pagal tarptautinės sutarties nuostatas turėjo būti taikomi valstybės, su kuria Lietuvos Respublika yra sudariusi tarptautinę sutartį, teisės aktai;</w:t>
      </w:r>
    </w:p>
    <w:p w:rsidR="00D5517B" w:rsidRPr="00A466F1" w:rsidRDefault="00D5517B" w:rsidP="00D5517B">
      <w:pPr>
        <w:spacing w:after="0" w:line="240" w:lineRule="auto"/>
        <w:ind w:firstLine="1134"/>
        <w:jc w:val="both"/>
        <w:textAlignment w:val="center"/>
        <w:rPr>
          <w:rFonts w:ascii="Arial" w:eastAsia="Times New Roman" w:hAnsi="Arial" w:cs="Arial"/>
          <w:color w:val="000000"/>
          <w:sz w:val="24"/>
          <w:szCs w:val="24"/>
          <w:lang w:eastAsia="lt-LT"/>
        </w:rPr>
      </w:pPr>
      <w:bookmarkStart w:id="114" w:name="part_cf0ca56e7e4a4c5c8b73e2ba2a5575b9"/>
      <w:bookmarkEnd w:id="114"/>
      <w:r w:rsidRPr="00A466F1">
        <w:rPr>
          <w:rFonts w:ascii="Arial" w:eastAsia="Times New Roman" w:hAnsi="Arial" w:cs="Arial"/>
          <w:color w:val="000000"/>
          <w:sz w:val="24"/>
          <w:szCs w:val="24"/>
          <w:lang w:eastAsia="lt-LT"/>
        </w:rPr>
        <w:t>116.2.  apdraustajam asmeniui buvo taikomi valstybės, su kuria Lietuvos Respublika yra sudariusi tarptautinę sutartį, teisės aktai, tačiau pagal tarptautinės sutarties nuostatas turėjo būti taikomi Lietuvos Respublikos teisės aktai socialinės apsaugos srityje.</w:t>
      </w:r>
    </w:p>
    <w:p w:rsidR="00D5517B" w:rsidRPr="00A466F1" w:rsidRDefault="00D5517B" w:rsidP="00A466F1">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r w:rsidRPr="00A466F1">
        <w:rPr>
          <w:rFonts w:ascii="Arial" w:eastAsia="Times New Roman" w:hAnsi="Arial" w:cs="Arial"/>
          <w:b/>
          <w:bCs/>
          <w:color w:val="000000"/>
          <w:sz w:val="24"/>
          <w:szCs w:val="24"/>
          <w:lang w:eastAsia="lt-LT"/>
        </w:rPr>
        <w:t>APDRAUSTOJO ASMENS DUOMENŲ TIKSLINIMAS PAGAL DOKUMENTUS, PATEIKTUS VALSTYBINEI SOCIALINIO DRAUDIMO PENSIJAI SKIRTI AR VALSTYBINIO SOCIALINIO DRAUDIMO STAŽO PATVIRTINIMUI</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color w:val="000000"/>
          <w:sz w:val="24"/>
          <w:szCs w:val="24"/>
          <w:lang w:eastAsia="lt-LT"/>
        </w:rPr>
        <w:t> </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15" w:name="part_d11ed5c7ec0e41cba0e1f8b3e645c789"/>
      <w:bookmarkEnd w:id="115"/>
      <w:r w:rsidRPr="00A466F1">
        <w:rPr>
          <w:rFonts w:ascii="Arial" w:eastAsia="Times New Roman" w:hAnsi="Arial" w:cs="Arial"/>
          <w:color w:val="000000"/>
          <w:sz w:val="24"/>
          <w:szCs w:val="24"/>
          <w:lang w:eastAsia="lt-LT"/>
        </w:rPr>
        <w:t>117.  Apdraustojo asmens duomenys apie Registro duomenų bazėje kaupiamus draudimo laikotarpius, draudžiamąsias pajamas ir įmokas gali būti tikslinami, jeigu apdraustasis asmuo (jo įgaliotas asmuo) pateikia Fondo valdybos teritoriniam skyriui dokumentus apie valstybinio socialinio pensijų draudimo stažo laikotarpius ir/ar draudžiamąsias pajamas (tame tarpe ligos ir motinystės pašalpas/išmokas) už 1994 m. ir vėlesnius metus, kurių duomenys skiriasi ar nėra įrašyti Registre, kai:</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16" w:name="part_bfd3f076d9ee4b048e580bda4e1a6b72"/>
      <w:bookmarkEnd w:id="116"/>
      <w:r w:rsidRPr="00A466F1">
        <w:rPr>
          <w:rFonts w:ascii="Arial" w:eastAsia="Times New Roman" w:hAnsi="Arial" w:cs="Arial"/>
          <w:color w:val="000000"/>
          <w:sz w:val="24"/>
          <w:szCs w:val="24"/>
          <w:lang w:eastAsia="lt-LT"/>
        </w:rPr>
        <w:t>117.1.  Fondo valdybos teritoriniam skyriui patikrinus archyve saugomus dokumentus ar įvertinus iš atitinkamo archyvo gautus duomenis (asmens kortelę, atsiskaitymo žiniaraščius, įsakymų kopijas ir kt.), nustatomi duomenų neatitikimai (tik tais atvejais, kai apdraustojo draudėjas likviduotas);</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17" w:name="part_884bc030f9634a4f8c0ffc1253274159"/>
      <w:bookmarkEnd w:id="117"/>
      <w:r w:rsidRPr="00A466F1">
        <w:rPr>
          <w:rFonts w:ascii="Arial" w:eastAsia="Times New Roman" w:hAnsi="Arial" w:cs="Arial"/>
          <w:color w:val="000000"/>
          <w:sz w:val="24"/>
          <w:szCs w:val="24"/>
          <w:lang w:eastAsia="lt-LT"/>
        </w:rPr>
        <w:t>117.2.  Atlikus draudėjo patikrinimą ar įvertinus draudėjo pateiktus dokumentus ir informaciją - nustatomi duomenų neatitikimai.</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b/>
          <w:bCs/>
          <w:color w:val="000000"/>
          <w:sz w:val="24"/>
          <w:szCs w:val="24"/>
          <w:lang w:eastAsia="lt-LT"/>
        </w:rPr>
        <w:t> </w:t>
      </w:r>
    </w:p>
    <w:p w:rsidR="00D5517B" w:rsidRPr="00A466F1" w:rsidRDefault="00D5517B" w:rsidP="00D5517B">
      <w:pPr>
        <w:spacing w:after="0" w:line="240" w:lineRule="auto"/>
        <w:jc w:val="center"/>
        <w:textAlignment w:val="center"/>
        <w:rPr>
          <w:rFonts w:ascii="Arial" w:eastAsia="Times New Roman" w:hAnsi="Arial" w:cs="Arial"/>
          <w:color w:val="000000"/>
          <w:sz w:val="24"/>
          <w:szCs w:val="24"/>
          <w:lang w:eastAsia="lt-LT"/>
        </w:rPr>
      </w:pPr>
      <w:bookmarkStart w:id="118" w:name="part_807ec0452ef9439a85563412a2e56de3"/>
      <w:bookmarkEnd w:id="118"/>
      <w:r w:rsidRPr="00A466F1">
        <w:rPr>
          <w:rFonts w:ascii="Arial" w:eastAsia="Times New Roman" w:hAnsi="Arial" w:cs="Arial"/>
          <w:b/>
          <w:bCs/>
          <w:color w:val="000000"/>
          <w:sz w:val="24"/>
          <w:szCs w:val="24"/>
          <w:lang w:eastAsia="lt-LT"/>
        </w:rPr>
        <w:t>APDRAUSTOJO ASMENS DUOMENŲ TIKSLINIMAS REGISTRE FONDO VALDYBOS TERITORINIO SKYRIAUS INICIATYVA</w:t>
      </w:r>
    </w:p>
    <w:p w:rsidR="00D5517B" w:rsidRPr="00A466F1" w:rsidRDefault="00D5517B" w:rsidP="00D5517B">
      <w:pPr>
        <w:spacing w:after="0" w:line="240" w:lineRule="auto"/>
        <w:jc w:val="both"/>
        <w:textAlignment w:val="center"/>
        <w:rPr>
          <w:rFonts w:ascii="Arial" w:eastAsia="Times New Roman" w:hAnsi="Arial" w:cs="Arial"/>
          <w:color w:val="000000"/>
          <w:sz w:val="24"/>
          <w:szCs w:val="24"/>
          <w:lang w:eastAsia="lt-LT"/>
        </w:rPr>
      </w:pPr>
      <w:r w:rsidRPr="00A466F1">
        <w:rPr>
          <w:rFonts w:ascii="Arial" w:eastAsia="Times New Roman" w:hAnsi="Arial" w:cs="Arial"/>
          <w:b/>
          <w:bCs/>
          <w:color w:val="000000"/>
          <w:sz w:val="24"/>
          <w:szCs w:val="24"/>
          <w:lang w:eastAsia="lt-LT"/>
        </w:rPr>
        <w:t> </w:t>
      </w:r>
    </w:p>
    <w:p w:rsidR="00D5517B" w:rsidRPr="00A466F1" w:rsidRDefault="00D5517B" w:rsidP="00A466F1">
      <w:pPr>
        <w:spacing w:after="0" w:line="240" w:lineRule="auto"/>
        <w:ind w:firstLine="1196"/>
        <w:jc w:val="both"/>
        <w:textAlignment w:val="center"/>
        <w:rPr>
          <w:rFonts w:ascii="Arial" w:eastAsia="Times New Roman" w:hAnsi="Arial" w:cs="Arial"/>
          <w:color w:val="000000"/>
          <w:sz w:val="24"/>
          <w:szCs w:val="24"/>
          <w:lang w:eastAsia="lt-LT"/>
        </w:rPr>
      </w:pPr>
      <w:bookmarkStart w:id="119" w:name="part_c44a6e0658b34e7589e369ded6c41571"/>
      <w:bookmarkEnd w:id="119"/>
      <w:r w:rsidRPr="00A466F1">
        <w:rPr>
          <w:rFonts w:ascii="Arial" w:eastAsia="Times New Roman" w:hAnsi="Arial" w:cs="Arial"/>
          <w:color w:val="000000"/>
          <w:sz w:val="24"/>
          <w:szCs w:val="24"/>
          <w:lang w:eastAsia="lt-LT"/>
        </w:rPr>
        <w:t>118. Fondo valdybos teritorinis skyrius šių Taisyklių 84.2 papunktyje nustatyta tvarka siunčia apdraustajam asmeniui informacinį pranešimą dėl draudėjo neteikiamų duomenų apie jo draudžiamąsias pajamas ir valstybinio socialinio draudimo įmokas, kartu informuodamas apie galimybę kreiptis į Valstybinę darbo inspekciją dėl darbo santykių pasibaigimo, kai darbdavio (jeigu darbdavys yra fizinis asmuo) ar darbdavio atstovų buvimo vietos nustatyti neįmanoma, pagal Darbo kodekso 53 straipsnio 6 punktą, kai nustatoma, kad Registre nėra šiame punkte nurodytų duomenų už ne trumpesnį kaip dviejų kalendorinių mėnesių laikotarpį. </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20" w:name="part_9737bafa5a3d4453a8dc92d66dcb6125"/>
      <w:bookmarkEnd w:id="120"/>
      <w:r w:rsidRPr="00A466F1">
        <w:rPr>
          <w:rFonts w:ascii="Arial" w:eastAsia="Times New Roman" w:hAnsi="Arial" w:cs="Arial"/>
          <w:color w:val="000000"/>
          <w:sz w:val="24"/>
          <w:szCs w:val="24"/>
          <w:lang w:eastAsia="lt-LT"/>
        </w:rPr>
        <w:t>119. Fondo valdybos teritorinio skyriaus sprendimu Registre gali būti įrašoma apdraustojo asmens valstybinio socialinio draudimo pabaigos data, kai nustatomos visos Taisyklių 119.1–119.4 papunkčiuose nustatytos sąlygos, išskyrus 119.7 papunktyje nustatytą išimtį:  </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21" w:name="part_c339cd40c63740a4ac8d3f7acdd72918"/>
      <w:bookmarkEnd w:id="121"/>
      <w:r w:rsidRPr="00A466F1">
        <w:rPr>
          <w:rFonts w:ascii="Arial" w:eastAsia="Times New Roman" w:hAnsi="Arial" w:cs="Arial"/>
          <w:color w:val="000000"/>
          <w:sz w:val="24"/>
          <w:szCs w:val="24"/>
          <w:lang w:eastAsia="lt-LT"/>
        </w:rPr>
        <w:t>119.1.  Registre nėra duomenų apie apdraustojo asmens socialinio draudimo laikotarpius už ne trumpesnį kaip trijų kalendorinių mėnesių laikotarpį;</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22" w:name="part_bfbe7f52a0f4477b8f65115839e17dcd"/>
      <w:bookmarkEnd w:id="122"/>
      <w:r w:rsidRPr="00A466F1">
        <w:rPr>
          <w:rFonts w:ascii="Arial" w:eastAsia="Times New Roman" w:hAnsi="Arial" w:cs="Arial"/>
          <w:color w:val="000000"/>
          <w:sz w:val="24"/>
          <w:szCs w:val="24"/>
          <w:lang w:eastAsia="lt-LT"/>
        </w:rPr>
        <w:lastRenderedPageBreak/>
        <w:t>119.2.  Registre nėra duomenų apie apdraustojo asmens valstybinio socialinio draudimo pabaigą;</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23" w:name="part_eb5c78a02c4b44c4b1d8ba9b7d078a60"/>
      <w:bookmarkEnd w:id="123"/>
      <w:r w:rsidRPr="00A466F1">
        <w:rPr>
          <w:rFonts w:ascii="Arial" w:eastAsia="Times New Roman" w:hAnsi="Arial" w:cs="Arial"/>
          <w:color w:val="000000"/>
          <w:sz w:val="24"/>
          <w:szCs w:val="24"/>
          <w:lang w:eastAsia="lt-LT"/>
        </w:rPr>
        <w:t>119.3.  apdraustojo asmens draudėjui ne kartą teiktas reikalavimas dėl SD pranešimų (dėl 119.1-119.2  papunkčiuose nurodytų duomenų) pateikimo;</w:t>
      </w:r>
    </w:p>
    <w:p w:rsidR="00D5517B" w:rsidRPr="00A466F1" w:rsidRDefault="00D5517B" w:rsidP="00A466F1">
      <w:pPr>
        <w:spacing w:after="0" w:line="240" w:lineRule="auto"/>
        <w:ind w:firstLine="1134"/>
        <w:jc w:val="both"/>
        <w:rPr>
          <w:rFonts w:ascii="Arial" w:eastAsia="Times New Roman" w:hAnsi="Arial" w:cs="Arial"/>
          <w:color w:val="000000"/>
          <w:sz w:val="24"/>
          <w:szCs w:val="24"/>
          <w:lang w:eastAsia="lt-LT"/>
        </w:rPr>
      </w:pPr>
      <w:bookmarkStart w:id="124" w:name="part_5168ae1813cd4971b5a8e8760a747c5c"/>
      <w:bookmarkEnd w:id="124"/>
      <w:r w:rsidRPr="00A466F1">
        <w:rPr>
          <w:rFonts w:ascii="Arial" w:eastAsia="Times New Roman" w:hAnsi="Arial" w:cs="Arial"/>
          <w:color w:val="000000"/>
          <w:sz w:val="24"/>
          <w:szCs w:val="24"/>
          <w:lang w:eastAsia="lt-LT"/>
        </w:rPr>
        <w:t>119.4.  apdraustasis asmuo informuotas (Taisyklių 118 punkte nustatyta tvarka) dėl draudėjo neteikiamų duomenų apie jo draudžiamąsias pajamas ir valstybinio socialinio draudimo įmokas, tačiau per 30 kalendorinių dienų nuo informacijos iš Fondo valdybos teritorinio skyriaus gavimo nesikreipė į Valstybinę darbo inspekciją dėl darbo santykių pasibaigimo pagal Darbo kodekso 53 straipsnio 6 punktą. </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25" w:name="part_6af8d26ad8e74a1e8c20e7da7a74c334"/>
      <w:bookmarkEnd w:id="125"/>
      <w:r w:rsidRPr="00A466F1">
        <w:rPr>
          <w:rFonts w:ascii="Arial" w:eastAsia="Times New Roman" w:hAnsi="Arial" w:cs="Arial"/>
          <w:color w:val="000000"/>
          <w:sz w:val="24"/>
          <w:szCs w:val="24"/>
          <w:lang w:eastAsia="lt-LT"/>
        </w:rPr>
        <w:t>119.5.  Apdraustojo asmens valstybinio socialinio draudimo laikotarpio pabaiga įrašoma pagal Registre turimus duomenis, laikantis šių taisyklių:</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26" w:name="part_1e7ee7f62a05459eac240f0f2caf0611"/>
      <w:bookmarkEnd w:id="126"/>
      <w:r w:rsidRPr="00A466F1">
        <w:rPr>
          <w:rFonts w:ascii="Arial" w:eastAsia="Times New Roman" w:hAnsi="Arial" w:cs="Arial"/>
          <w:color w:val="000000"/>
          <w:sz w:val="24"/>
          <w:szCs w:val="24"/>
          <w:lang w:eastAsia="lt-LT"/>
        </w:rPr>
        <w:t>119.5.1. kaip valstybinio socialinio draudimo pabaigos data nurodoma kita diena, einanti po laikotarpio, už kurį Registre buvo nurodytos apdraustojo asmens draudžiamosios pajamos;</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27" w:name="part_c45f7bdbd06d4702a8556ecfa640a276"/>
      <w:bookmarkEnd w:id="127"/>
      <w:r w:rsidRPr="00A466F1">
        <w:rPr>
          <w:rFonts w:ascii="Arial" w:eastAsia="Times New Roman" w:hAnsi="Arial" w:cs="Arial"/>
          <w:color w:val="000000"/>
          <w:sz w:val="24"/>
          <w:szCs w:val="24"/>
          <w:lang w:eastAsia="lt-LT"/>
        </w:rPr>
        <w:t>119.5.2. jeigu Registre iš viso nėra duomenų apie apdraustojo asmens draudžiamąsias pajamas ir valstybinio socialinio draudimo įmokas, kaip valstybinio socialinio draudimo pabaigos data įrašoma valstybinio socialinio draudimo pradžios diena.</w:t>
      </w:r>
    </w:p>
    <w:p w:rsidR="00D5517B" w:rsidRPr="00A466F1" w:rsidRDefault="00D5517B" w:rsidP="00A466F1">
      <w:pPr>
        <w:spacing w:after="0" w:line="240" w:lineRule="auto"/>
        <w:ind w:firstLine="1134"/>
        <w:jc w:val="both"/>
        <w:rPr>
          <w:rFonts w:ascii="Arial" w:eastAsia="Times New Roman" w:hAnsi="Arial" w:cs="Arial"/>
          <w:color w:val="000000"/>
          <w:sz w:val="24"/>
          <w:szCs w:val="24"/>
          <w:lang w:eastAsia="lt-LT"/>
        </w:rPr>
      </w:pPr>
      <w:bookmarkStart w:id="128" w:name="part_560ed6d3246a440cac0dd83e3112c382"/>
      <w:bookmarkEnd w:id="128"/>
      <w:r w:rsidRPr="00A466F1">
        <w:rPr>
          <w:rFonts w:ascii="Arial" w:eastAsia="Times New Roman" w:hAnsi="Arial" w:cs="Arial"/>
          <w:color w:val="000000"/>
          <w:sz w:val="24"/>
          <w:szCs w:val="24"/>
          <w:lang w:eastAsia="lt-LT"/>
        </w:rPr>
        <w:t>119.6. Apie priimtą Fondo valdybos teritorinio skyriaus sprendimą įrašyti valstybinio socialinio draudimo pabaigą apdraustasis asmuo informuojamas šių Taisyklių 84.2 papunktyje nustatyta tvarka. </w:t>
      </w:r>
    </w:p>
    <w:p w:rsidR="00D5517B" w:rsidRPr="00A466F1" w:rsidRDefault="00D5517B" w:rsidP="00D5517B">
      <w:pPr>
        <w:spacing w:after="0" w:line="240" w:lineRule="auto"/>
        <w:ind w:firstLine="1134"/>
        <w:jc w:val="both"/>
        <w:rPr>
          <w:rFonts w:ascii="Arial" w:eastAsia="Times New Roman" w:hAnsi="Arial" w:cs="Arial"/>
          <w:color w:val="000000"/>
          <w:sz w:val="24"/>
          <w:szCs w:val="24"/>
          <w:lang w:eastAsia="lt-LT"/>
        </w:rPr>
      </w:pPr>
      <w:bookmarkStart w:id="129" w:name="part_e9b2786b2a8c472a8b8aafcb85e89654"/>
      <w:bookmarkEnd w:id="129"/>
      <w:r w:rsidRPr="00A466F1">
        <w:rPr>
          <w:rFonts w:ascii="Arial" w:eastAsia="Times New Roman" w:hAnsi="Arial" w:cs="Arial"/>
          <w:color w:val="000000"/>
          <w:sz w:val="24"/>
          <w:szCs w:val="24"/>
          <w:lang w:eastAsia="lt-LT"/>
        </w:rPr>
        <w:t>119.7. Nustačius, kad apdraustasis asmuo tuo pačiu metu yra draudėjo vadovas, apdraustojo valstybinio socialinio draudimo pabaigos data Fondo valdybos teritorinio skyriaus sprendimu gali būti įrašoma, jeigu yra tenkinamos visos Taisyklių 119.1–119.3 papunkčiuose nustatytos sąlygos.</w:t>
      </w:r>
    </w:p>
    <w:p w:rsidR="00D5517B" w:rsidRPr="00A466F1" w:rsidRDefault="00D5517B" w:rsidP="00A466F1">
      <w:pPr>
        <w:spacing w:after="0" w:line="240" w:lineRule="auto"/>
        <w:ind w:firstLine="1134"/>
        <w:jc w:val="both"/>
        <w:rPr>
          <w:rFonts w:ascii="Arial" w:eastAsia="Times New Roman" w:hAnsi="Arial" w:cs="Arial"/>
          <w:color w:val="000000"/>
          <w:sz w:val="24"/>
          <w:szCs w:val="24"/>
          <w:lang w:eastAsia="lt-LT"/>
        </w:rPr>
      </w:pPr>
      <w:bookmarkStart w:id="130" w:name="part_a077ab90e8804f54a20c15094d4545ff"/>
      <w:bookmarkEnd w:id="130"/>
      <w:r w:rsidRPr="00A466F1">
        <w:rPr>
          <w:rFonts w:ascii="Arial" w:eastAsia="Times New Roman" w:hAnsi="Arial" w:cs="Arial"/>
          <w:color w:val="000000"/>
          <w:sz w:val="24"/>
          <w:szCs w:val="24"/>
          <w:lang w:eastAsia="lt-LT"/>
        </w:rPr>
        <w:t>119</w:t>
      </w:r>
      <w:r w:rsidRPr="00A466F1">
        <w:rPr>
          <w:rFonts w:ascii="Arial" w:eastAsia="Times New Roman" w:hAnsi="Arial" w:cs="Arial"/>
          <w:color w:val="000000"/>
          <w:sz w:val="24"/>
          <w:szCs w:val="24"/>
          <w:vertAlign w:val="superscript"/>
          <w:lang w:eastAsia="lt-LT"/>
        </w:rPr>
        <w:t>1</w:t>
      </w:r>
      <w:r w:rsidRPr="00A466F1">
        <w:rPr>
          <w:rFonts w:ascii="Arial" w:eastAsia="Times New Roman" w:hAnsi="Arial" w:cs="Arial"/>
          <w:color w:val="000000"/>
          <w:sz w:val="24"/>
          <w:szCs w:val="24"/>
          <w:lang w:eastAsia="lt-LT"/>
        </w:rPr>
        <w:t>. Fondo valdybos teritorinio skyriaus sprendimu į Registrą įrašoma apdraustojo asmens valstybinio socialinio draudimo pabaigos data, kai, vadovaujantis Lietuvos Respublikos valstybinio socialinio draudimo įstatymo 13 straipsniu, konstatuojama, kad draudėjas nevykdo veiklos ir apdraustasis asmuo teisės aktų nustatyta tvarka per 30 kalendorinių dienų nuo informacijos iš Fondo valdybos teritorinio skyriaus gavimo nesikreipė</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į Valstybinę darbo inspekciją prie Socialinės apsaugos ir darbo ministerijos dėl įrodinėjimo sumų, nuo kurių apskaičiuotos draudžiamosios pajamos, gavimo už darbo funkcijų vykdymą. Šiuo atveju apdraustojo asmens valstybinio socialinio draudimo pabaigos data nustatoma laikantis šių Taisyklių 119.5 papunktyje nustatytų taisyklių. </w:t>
      </w:r>
    </w:p>
    <w:p w:rsidR="00D5517B" w:rsidRPr="00A466F1" w:rsidRDefault="00D5517B" w:rsidP="00A466F1">
      <w:pPr>
        <w:spacing w:after="0" w:line="240" w:lineRule="auto"/>
        <w:ind w:firstLine="1134"/>
        <w:jc w:val="both"/>
        <w:rPr>
          <w:rFonts w:ascii="Arial" w:eastAsia="Times New Roman" w:hAnsi="Arial" w:cs="Arial"/>
          <w:color w:val="000000"/>
          <w:sz w:val="24"/>
          <w:szCs w:val="24"/>
          <w:lang w:eastAsia="lt-LT"/>
        </w:rPr>
      </w:pPr>
      <w:bookmarkStart w:id="131" w:name="part_ba3c5690fdc740ea8e7e0ca794fb825f"/>
      <w:bookmarkEnd w:id="131"/>
      <w:r w:rsidRPr="00A466F1">
        <w:rPr>
          <w:rFonts w:ascii="Arial" w:eastAsia="Times New Roman" w:hAnsi="Arial" w:cs="Arial"/>
          <w:color w:val="000000"/>
          <w:sz w:val="24"/>
          <w:szCs w:val="24"/>
          <w:lang w:eastAsia="lt-LT"/>
        </w:rPr>
        <w:t>119</w:t>
      </w:r>
      <w:r w:rsidRPr="00A466F1">
        <w:rPr>
          <w:rFonts w:ascii="Arial" w:eastAsia="Times New Roman" w:hAnsi="Arial" w:cs="Arial"/>
          <w:color w:val="000000"/>
          <w:sz w:val="24"/>
          <w:szCs w:val="24"/>
          <w:vertAlign w:val="superscript"/>
          <w:lang w:eastAsia="lt-LT"/>
        </w:rPr>
        <w:t>2</w:t>
      </w:r>
      <w:r w:rsidRPr="00A466F1">
        <w:rPr>
          <w:rFonts w:ascii="Arial" w:eastAsia="Times New Roman" w:hAnsi="Arial" w:cs="Arial"/>
          <w:color w:val="000000"/>
          <w:sz w:val="24"/>
          <w:szCs w:val="24"/>
          <w:lang w:eastAsia="lt-LT"/>
        </w:rPr>
        <w:t>. Fondo valdybos teritorinio skyriaus sprendimu į Registrą gali būti įrašoma apdraustojo asmens valstybinio socialinio draudimo pabaigos data, kai, vadovaujantis Registro nuostatų 84-85 punktais į Registrą buvo neįrašyti draudėjų teikiamų pranešimų duomenys už laikotarpį ne trumpesnį kaip trys mėnesiai. Šiuo atveju apdraustojo asmens valstybinio socialinio draudimo pabaigos data nustatoma laikantis šių Taisyklių 119.5 papunktyje nustatytų taisyklių. Apie priimtą Fondo valdybos teritorinio skyriaus sprendimą įrašyti valstybinio socialinio draudimo pabaigą apdraustasis asmuo informuojamas šių Taisyklių 84.2 papunktyje nustatyta tvarka. </w:t>
      </w:r>
    </w:p>
    <w:p w:rsidR="00D5517B" w:rsidRPr="00A466F1" w:rsidRDefault="00D5517B" w:rsidP="00A466F1">
      <w:pPr>
        <w:spacing w:after="0" w:line="240" w:lineRule="auto"/>
        <w:ind w:firstLine="1134"/>
        <w:jc w:val="both"/>
        <w:textAlignment w:val="center"/>
        <w:rPr>
          <w:rFonts w:ascii="Arial" w:eastAsia="Times New Roman" w:hAnsi="Arial" w:cs="Arial"/>
          <w:color w:val="000000"/>
          <w:sz w:val="24"/>
          <w:szCs w:val="24"/>
          <w:lang w:eastAsia="lt-LT"/>
        </w:rPr>
      </w:pPr>
      <w:bookmarkStart w:id="132" w:name="part_496867ebcfce4f96ab8216043d7f79d0"/>
      <w:bookmarkEnd w:id="132"/>
      <w:r w:rsidRPr="00A466F1">
        <w:rPr>
          <w:rFonts w:ascii="Arial" w:eastAsia="Times New Roman" w:hAnsi="Arial" w:cs="Arial"/>
          <w:color w:val="000000"/>
          <w:sz w:val="24"/>
          <w:szCs w:val="24"/>
          <w:lang w:eastAsia="lt-LT"/>
        </w:rPr>
        <w:t>119</w:t>
      </w:r>
      <w:r w:rsidRPr="00A466F1">
        <w:rPr>
          <w:rFonts w:ascii="Arial" w:eastAsia="Times New Roman" w:hAnsi="Arial" w:cs="Arial"/>
          <w:color w:val="000000"/>
          <w:sz w:val="24"/>
          <w:szCs w:val="24"/>
          <w:vertAlign w:val="superscript"/>
          <w:lang w:eastAsia="lt-LT"/>
        </w:rPr>
        <w:t>3</w:t>
      </w:r>
      <w:r w:rsidRPr="00A466F1">
        <w:rPr>
          <w:rFonts w:ascii="Arial" w:eastAsia="Times New Roman" w:hAnsi="Arial" w:cs="Arial"/>
          <w:color w:val="000000"/>
          <w:sz w:val="24"/>
          <w:szCs w:val="24"/>
          <w:lang w:eastAsia="lt-LT"/>
        </w:rPr>
        <w:t>. Tais atvejais, kai apdraustojo asmens duomenys turi būti tikslinami Fondo valdybos teritorinio skyriaus iniciatyva, o iš turimų duomenų nėra galimybės nustatyti konkretaus socialinio draudimo laikotarpio už kurį Registre turi būti išdėstomos draudžiamosios pajamos ir socialinio draudimo įmokos, duomenys Registre dėstomi vadovaujantis šių Taisyklių 51.7 papunktyje nustatyta tvarka.</w:t>
      </w:r>
      <w:r w:rsidRPr="00A466F1">
        <w:rPr>
          <w:rFonts w:ascii="Arial" w:eastAsia="Times New Roman" w:hAnsi="Arial" w:cs="Arial"/>
          <w:b/>
          <w:bCs/>
          <w:color w:val="000000"/>
          <w:sz w:val="24"/>
          <w:szCs w:val="24"/>
          <w:lang w:eastAsia="lt-LT"/>
        </w:rPr>
        <w:t>  </w:t>
      </w:r>
      <w:r w:rsidRPr="00A466F1">
        <w:rPr>
          <w:rFonts w:ascii="Arial" w:eastAsia="Times New Roman" w:hAnsi="Arial" w:cs="Arial"/>
          <w:color w:val="000000"/>
          <w:sz w:val="24"/>
          <w:szCs w:val="24"/>
          <w:lang w:eastAsia="lt-LT"/>
        </w:rPr>
        <w:t> </w:t>
      </w:r>
    </w:p>
    <w:p w:rsidR="00D5517B" w:rsidRPr="00A466F1" w:rsidRDefault="00D5517B" w:rsidP="00A466F1">
      <w:pPr>
        <w:spacing w:after="0" w:line="240" w:lineRule="auto"/>
        <w:ind w:firstLine="1134"/>
        <w:jc w:val="both"/>
        <w:textAlignment w:val="center"/>
        <w:rPr>
          <w:rFonts w:ascii="Arial" w:eastAsia="Times New Roman" w:hAnsi="Arial" w:cs="Arial"/>
          <w:color w:val="000000"/>
          <w:sz w:val="24"/>
          <w:szCs w:val="24"/>
          <w:lang w:eastAsia="lt-LT"/>
        </w:rPr>
      </w:pPr>
      <w:bookmarkStart w:id="133" w:name="part_d9202c2f97a8497384fad8fa504625b8"/>
      <w:bookmarkEnd w:id="133"/>
      <w:r w:rsidRPr="00A466F1">
        <w:rPr>
          <w:rFonts w:ascii="Arial" w:eastAsia="Times New Roman" w:hAnsi="Arial" w:cs="Arial"/>
          <w:color w:val="000000"/>
          <w:sz w:val="24"/>
          <w:szCs w:val="24"/>
          <w:lang w:eastAsia="lt-LT"/>
        </w:rPr>
        <w:t>119</w:t>
      </w:r>
      <w:r w:rsidRPr="00A466F1">
        <w:rPr>
          <w:rFonts w:ascii="Arial" w:eastAsia="Times New Roman" w:hAnsi="Arial" w:cs="Arial"/>
          <w:color w:val="000000"/>
          <w:sz w:val="24"/>
          <w:szCs w:val="24"/>
          <w:vertAlign w:val="superscript"/>
          <w:lang w:eastAsia="lt-LT"/>
        </w:rPr>
        <w:t>4</w:t>
      </w:r>
      <w:r w:rsidRPr="00A466F1">
        <w:rPr>
          <w:rFonts w:ascii="Arial" w:eastAsia="Times New Roman" w:hAnsi="Arial" w:cs="Arial"/>
          <w:color w:val="000000"/>
          <w:sz w:val="24"/>
          <w:szCs w:val="24"/>
          <w:lang w:eastAsia="lt-LT"/>
        </w:rPr>
        <w:t xml:space="preserve">. Nustačius, kad apdraustasis asmuo yra miręs, o draudėjas Fondo valdybos teritorinio skyriaus turimais duomenimis nesurandamas arba nevykdo Fondo valdybos teritorinio skyriaus reikalavimo pateikti 2-SD pranešimo, Fondo valdybos teritorinio skyriaus sprendimu į Registrą įrašoma asmens valstybinio socialinio draudimo pabaigos data. Šiuo </w:t>
      </w:r>
      <w:r w:rsidRPr="00A466F1">
        <w:rPr>
          <w:rFonts w:ascii="Arial" w:eastAsia="Times New Roman" w:hAnsi="Arial" w:cs="Arial"/>
          <w:color w:val="000000"/>
          <w:sz w:val="24"/>
          <w:szCs w:val="24"/>
          <w:lang w:eastAsia="lt-LT"/>
        </w:rPr>
        <w:lastRenderedPageBreak/>
        <w:t>atveju apdraustojo asmens valstybinio socialinio draudimo pabaigos data laikoma asmens mirties data. </w:t>
      </w:r>
    </w:p>
    <w:p w:rsidR="00D5517B" w:rsidRPr="00A466F1" w:rsidRDefault="00D5517B" w:rsidP="00A466F1">
      <w:pPr>
        <w:spacing w:after="0" w:line="240" w:lineRule="auto"/>
        <w:ind w:firstLine="1134"/>
        <w:jc w:val="both"/>
        <w:rPr>
          <w:rFonts w:ascii="Arial" w:eastAsia="Times New Roman" w:hAnsi="Arial" w:cs="Arial"/>
          <w:color w:val="000000"/>
          <w:sz w:val="24"/>
          <w:szCs w:val="24"/>
          <w:lang w:eastAsia="lt-LT"/>
        </w:rPr>
      </w:pPr>
      <w:bookmarkStart w:id="134" w:name="part_fa53d16854894fd59931c968b64109de"/>
      <w:bookmarkEnd w:id="134"/>
      <w:r w:rsidRPr="00A466F1">
        <w:rPr>
          <w:rFonts w:ascii="Arial" w:eastAsia="Times New Roman" w:hAnsi="Arial" w:cs="Arial"/>
          <w:color w:val="000000"/>
          <w:sz w:val="24"/>
          <w:szCs w:val="24"/>
          <w:lang w:eastAsia="lt-LT"/>
        </w:rPr>
        <w:t>119</w:t>
      </w:r>
      <w:r w:rsidRPr="00A466F1">
        <w:rPr>
          <w:rFonts w:ascii="Arial" w:eastAsia="Times New Roman" w:hAnsi="Arial" w:cs="Arial"/>
          <w:color w:val="000000"/>
          <w:sz w:val="24"/>
          <w:szCs w:val="24"/>
          <w:vertAlign w:val="superscript"/>
          <w:lang w:eastAsia="lt-LT"/>
        </w:rPr>
        <w:t>5</w:t>
      </w:r>
      <w:r w:rsidRPr="00A466F1">
        <w:rPr>
          <w:rFonts w:ascii="Arial" w:eastAsia="Times New Roman" w:hAnsi="Arial" w:cs="Arial"/>
          <w:color w:val="000000"/>
          <w:sz w:val="24"/>
          <w:szCs w:val="24"/>
          <w:lang w:eastAsia="lt-LT"/>
        </w:rPr>
        <w:t>. Nustačius, kad draudėjas yra likviduotas Juridinių asmenų registro tvarkytojo iniciatyva (CK 2.70 straipsnis), o Registre nėra duomenų apie apdraustojo asmens valstybinio socialinio draudimo pabaigą, Fondo valdybos teritorinio skyriaus iniciatyva įrašomi duomenys apie apdraustojo asmens valstybinio socialinio draudimo pabaigą. Šiuo atveju valstybinio socialinio draudimo pabaigos data laikoma juridinio asmens išregistravimo iš Juridinių asmenų registro data.</w:t>
      </w:r>
    </w:p>
    <w:sectPr w:rsidR="00D5517B" w:rsidRPr="00A466F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556"/>
    <w:rsid w:val="005B2CE1"/>
    <w:rsid w:val="007D2556"/>
    <w:rsid w:val="00A466F1"/>
    <w:rsid w:val="00D5517B"/>
    <w:rsid w:val="00DA53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1494E"/>
  <w15:chartTrackingRefBased/>
  <w15:docId w15:val="{B0D1B735-8F1D-42A4-A5E1-08A536AA2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7D25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239379">
      <w:bodyDiv w:val="1"/>
      <w:marLeft w:val="0"/>
      <w:marRight w:val="0"/>
      <w:marTop w:val="0"/>
      <w:marBottom w:val="0"/>
      <w:divBdr>
        <w:top w:val="none" w:sz="0" w:space="0" w:color="auto"/>
        <w:left w:val="none" w:sz="0" w:space="0" w:color="auto"/>
        <w:bottom w:val="none" w:sz="0" w:space="0" w:color="auto"/>
        <w:right w:val="none" w:sz="0" w:space="0" w:color="auto"/>
      </w:divBdr>
      <w:divsChild>
        <w:div w:id="1135947913">
          <w:marLeft w:val="0"/>
          <w:marRight w:val="0"/>
          <w:marTop w:val="0"/>
          <w:marBottom w:val="0"/>
          <w:divBdr>
            <w:top w:val="none" w:sz="0" w:space="0" w:color="auto"/>
            <w:left w:val="none" w:sz="0" w:space="0" w:color="auto"/>
            <w:bottom w:val="none" w:sz="0" w:space="0" w:color="auto"/>
            <w:right w:val="none" w:sz="0" w:space="0" w:color="auto"/>
          </w:divBdr>
          <w:divsChild>
            <w:div w:id="2040278730">
              <w:marLeft w:val="0"/>
              <w:marRight w:val="0"/>
              <w:marTop w:val="0"/>
              <w:marBottom w:val="0"/>
              <w:divBdr>
                <w:top w:val="none" w:sz="0" w:space="0" w:color="auto"/>
                <w:left w:val="none" w:sz="0" w:space="0" w:color="auto"/>
                <w:bottom w:val="none" w:sz="0" w:space="0" w:color="auto"/>
                <w:right w:val="none" w:sz="0" w:space="0" w:color="auto"/>
              </w:divBdr>
            </w:div>
            <w:div w:id="358748146">
              <w:marLeft w:val="0"/>
              <w:marRight w:val="0"/>
              <w:marTop w:val="0"/>
              <w:marBottom w:val="0"/>
              <w:divBdr>
                <w:top w:val="none" w:sz="0" w:space="0" w:color="auto"/>
                <w:left w:val="none" w:sz="0" w:space="0" w:color="auto"/>
                <w:bottom w:val="none" w:sz="0" w:space="0" w:color="auto"/>
                <w:right w:val="none" w:sz="0" w:space="0" w:color="auto"/>
              </w:divBdr>
            </w:div>
            <w:div w:id="1228878785">
              <w:marLeft w:val="0"/>
              <w:marRight w:val="0"/>
              <w:marTop w:val="0"/>
              <w:marBottom w:val="0"/>
              <w:divBdr>
                <w:top w:val="none" w:sz="0" w:space="0" w:color="auto"/>
                <w:left w:val="none" w:sz="0" w:space="0" w:color="auto"/>
                <w:bottom w:val="none" w:sz="0" w:space="0" w:color="auto"/>
                <w:right w:val="none" w:sz="0" w:space="0" w:color="auto"/>
              </w:divBdr>
            </w:div>
            <w:div w:id="56168249">
              <w:marLeft w:val="0"/>
              <w:marRight w:val="0"/>
              <w:marTop w:val="0"/>
              <w:marBottom w:val="0"/>
              <w:divBdr>
                <w:top w:val="none" w:sz="0" w:space="0" w:color="auto"/>
                <w:left w:val="none" w:sz="0" w:space="0" w:color="auto"/>
                <w:bottom w:val="none" w:sz="0" w:space="0" w:color="auto"/>
                <w:right w:val="none" w:sz="0" w:space="0" w:color="auto"/>
              </w:divBdr>
            </w:div>
            <w:div w:id="149060945">
              <w:marLeft w:val="0"/>
              <w:marRight w:val="0"/>
              <w:marTop w:val="0"/>
              <w:marBottom w:val="0"/>
              <w:divBdr>
                <w:top w:val="none" w:sz="0" w:space="0" w:color="auto"/>
                <w:left w:val="none" w:sz="0" w:space="0" w:color="auto"/>
                <w:bottom w:val="none" w:sz="0" w:space="0" w:color="auto"/>
                <w:right w:val="none" w:sz="0" w:space="0" w:color="auto"/>
              </w:divBdr>
            </w:div>
            <w:div w:id="1010253093">
              <w:marLeft w:val="0"/>
              <w:marRight w:val="0"/>
              <w:marTop w:val="0"/>
              <w:marBottom w:val="0"/>
              <w:divBdr>
                <w:top w:val="none" w:sz="0" w:space="0" w:color="auto"/>
                <w:left w:val="none" w:sz="0" w:space="0" w:color="auto"/>
                <w:bottom w:val="none" w:sz="0" w:space="0" w:color="auto"/>
                <w:right w:val="none" w:sz="0" w:space="0" w:color="auto"/>
              </w:divBdr>
            </w:div>
            <w:div w:id="1813643906">
              <w:marLeft w:val="0"/>
              <w:marRight w:val="0"/>
              <w:marTop w:val="0"/>
              <w:marBottom w:val="0"/>
              <w:divBdr>
                <w:top w:val="none" w:sz="0" w:space="0" w:color="auto"/>
                <w:left w:val="none" w:sz="0" w:space="0" w:color="auto"/>
                <w:bottom w:val="none" w:sz="0" w:space="0" w:color="auto"/>
                <w:right w:val="none" w:sz="0" w:space="0" w:color="auto"/>
              </w:divBdr>
              <w:divsChild>
                <w:div w:id="1152874026">
                  <w:marLeft w:val="0"/>
                  <w:marRight w:val="0"/>
                  <w:marTop w:val="0"/>
                  <w:marBottom w:val="0"/>
                  <w:divBdr>
                    <w:top w:val="none" w:sz="0" w:space="0" w:color="auto"/>
                    <w:left w:val="none" w:sz="0" w:space="0" w:color="auto"/>
                    <w:bottom w:val="none" w:sz="0" w:space="0" w:color="auto"/>
                    <w:right w:val="none" w:sz="0" w:space="0" w:color="auto"/>
                  </w:divBdr>
                </w:div>
                <w:div w:id="1545633006">
                  <w:marLeft w:val="0"/>
                  <w:marRight w:val="0"/>
                  <w:marTop w:val="0"/>
                  <w:marBottom w:val="0"/>
                  <w:divBdr>
                    <w:top w:val="none" w:sz="0" w:space="0" w:color="auto"/>
                    <w:left w:val="none" w:sz="0" w:space="0" w:color="auto"/>
                    <w:bottom w:val="none" w:sz="0" w:space="0" w:color="auto"/>
                    <w:right w:val="none" w:sz="0" w:space="0" w:color="auto"/>
                  </w:divBdr>
                </w:div>
              </w:divsChild>
            </w:div>
            <w:div w:id="1178500063">
              <w:marLeft w:val="0"/>
              <w:marRight w:val="0"/>
              <w:marTop w:val="0"/>
              <w:marBottom w:val="0"/>
              <w:divBdr>
                <w:top w:val="none" w:sz="0" w:space="0" w:color="auto"/>
                <w:left w:val="none" w:sz="0" w:space="0" w:color="auto"/>
                <w:bottom w:val="none" w:sz="0" w:space="0" w:color="auto"/>
                <w:right w:val="none" w:sz="0" w:space="0" w:color="auto"/>
              </w:divBdr>
            </w:div>
          </w:divsChild>
        </w:div>
        <w:div w:id="1558082166">
          <w:marLeft w:val="0"/>
          <w:marRight w:val="0"/>
          <w:marTop w:val="0"/>
          <w:marBottom w:val="0"/>
          <w:divBdr>
            <w:top w:val="none" w:sz="0" w:space="0" w:color="auto"/>
            <w:left w:val="none" w:sz="0" w:space="0" w:color="auto"/>
            <w:bottom w:val="none" w:sz="0" w:space="0" w:color="auto"/>
            <w:right w:val="none" w:sz="0" w:space="0" w:color="auto"/>
          </w:divBdr>
          <w:divsChild>
            <w:div w:id="1589577766">
              <w:marLeft w:val="0"/>
              <w:marRight w:val="0"/>
              <w:marTop w:val="0"/>
              <w:marBottom w:val="0"/>
              <w:divBdr>
                <w:top w:val="none" w:sz="0" w:space="0" w:color="auto"/>
                <w:left w:val="none" w:sz="0" w:space="0" w:color="auto"/>
                <w:bottom w:val="none" w:sz="0" w:space="0" w:color="auto"/>
                <w:right w:val="none" w:sz="0" w:space="0" w:color="auto"/>
              </w:divBdr>
              <w:divsChild>
                <w:div w:id="799230697">
                  <w:marLeft w:val="0"/>
                  <w:marRight w:val="0"/>
                  <w:marTop w:val="0"/>
                  <w:marBottom w:val="0"/>
                  <w:divBdr>
                    <w:top w:val="none" w:sz="0" w:space="0" w:color="auto"/>
                    <w:left w:val="none" w:sz="0" w:space="0" w:color="auto"/>
                    <w:bottom w:val="none" w:sz="0" w:space="0" w:color="auto"/>
                    <w:right w:val="none" w:sz="0" w:space="0" w:color="auto"/>
                  </w:divBdr>
                  <w:divsChild>
                    <w:div w:id="540243664">
                      <w:marLeft w:val="0"/>
                      <w:marRight w:val="0"/>
                      <w:marTop w:val="0"/>
                      <w:marBottom w:val="0"/>
                      <w:divBdr>
                        <w:top w:val="none" w:sz="0" w:space="0" w:color="auto"/>
                        <w:left w:val="none" w:sz="0" w:space="0" w:color="auto"/>
                        <w:bottom w:val="none" w:sz="0" w:space="0" w:color="auto"/>
                        <w:right w:val="none" w:sz="0" w:space="0" w:color="auto"/>
                      </w:divBdr>
                    </w:div>
                    <w:div w:id="1038046634">
                      <w:marLeft w:val="0"/>
                      <w:marRight w:val="0"/>
                      <w:marTop w:val="0"/>
                      <w:marBottom w:val="0"/>
                      <w:divBdr>
                        <w:top w:val="none" w:sz="0" w:space="0" w:color="auto"/>
                        <w:left w:val="none" w:sz="0" w:space="0" w:color="auto"/>
                        <w:bottom w:val="none" w:sz="0" w:space="0" w:color="auto"/>
                        <w:right w:val="none" w:sz="0" w:space="0" w:color="auto"/>
                      </w:divBdr>
                    </w:div>
                    <w:div w:id="1954172865">
                      <w:marLeft w:val="0"/>
                      <w:marRight w:val="0"/>
                      <w:marTop w:val="0"/>
                      <w:marBottom w:val="0"/>
                      <w:divBdr>
                        <w:top w:val="none" w:sz="0" w:space="0" w:color="auto"/>
                        <w:left w:val="none" w:sz="0" w:space="0" w:color="auto"/>
                        <w:bottom w:val="none" w:sz="0" w:space="0" w:color="auto"/>
                        <w:right w:val="none" w:sz="0" w:space="0" w:color="auto"/>
                      </w:divBdr>
                    </w:div>
                    <w:div w:id="1005208810">
                      <w:marLeft w:val="0"/>
                      <w:marRight w:val="0"/>
                      <w:marTop w:val="0"/>
                      <w:marBottom w:val="0"/>
                      <w:divBdr>
                        <w:top w:val="none" w:sz="0" w:space="0" w:color="auto"/>
                        <w:left w:val="none" w:sz="0" w:space="0" w:color="auto"/>
                        <w:bottom w:val="none" w:sz="0" w:space="0" w:color="auto"/>
                        <w:right w:val="none" w:sz="0" w:space="0" w:color="auto"/>
                      </w:divBdr>
                    </w:div>
                    <w:div w:id="1762025851">
                      <w:marLeft w:val="0"/>
                      <w:marRight w:val="0"/>
                      <w:marTop w:val="0"/>
                      <w:marBottom w:val="0"/>
                      <w:divBdr>
                        <w:top w:val="none" w:sz="0" w:space="0" w:color="auto"/>
                        <w:left w:val="none" w:sz="0" w:space="0" w:color="auto"/>
                        <w:bottom w:val="none" w:sz="0" w:space="0" w:color="auto"/>
                        <w:right w:val="none" w:sz="0" w:space="0" w:color="auto"/>
                      </w:divBdr>
                    </w:div>
                    <w:div w:id="1371957131">
                      <w:marLeft w:val="0"/>
                      <w:marRight w:val="0"/>
                      <w:marTop w:val="0"/>
                      <w:marBottom w:val="0"/>
                      <w:divBdr>
                        <w:top w:val="none" w:sz="0" w:space="0" w:color="auto"/>
                        <w:left w:val="none" w:sz="0" w:space="0" w:color="auto"/>
                        <w:bottom w:val="none" w:sz="0" w:space="0" w:color="auto"/>
                        <w:right w:val="none" w:sz="0" w:space="0" w:color="auto"/>
                      </w:divBdr>
                    </w:div>
                    <w:div w:id="1441997321">
                      <w:marLeft w:val="0"/>
                      <w:marRight w:val="0"/>
                      <w:marTop w:val="0"/>
                      <w:marBottom w:val="0"/>
                      <w:divBdr>
                        <w:top w:val="none" w:sz="0" w:space="0" w:color="auto"/>
                        <w:left w:val="none" w:sz="0" w:space="0" w:color="auto"/>
                        <w:bottom w:val="none" w:sz="0" w:space="0" w:color="auto"/>
                        <w:right w:val="none" w:sz="0" w:space="0" w:color="auto"/>
                      </w:divBdr>
                    </w:div>
                    <w:div w:id="942692865">
                      <w:marLeft w:val="0"/>
                      <w:marRight w:val="0"/>
                      <w:marTop w:val="0"/>
                      <w:marBottom w:val="0"/>
                      <w:divBdr>
                        <w:top w:val="none" w:sz="0" w:space="0" w:color="auto"/>
                        <w:left w:val="none" w:sz="0" w:space="0" w:color="auto"/>
                        <w:bottom w:val="none" w:sz="0" w:space="0" w:color="auto"/>
                        <w:right w:val="none" w:sz="0" w:space="0" w:color="auto"/>
                      </w:divBdr>
                    </w:div>
                    <w:div w:id="74976742">
                      <w:marLeft w:val="0"/>
                      <w:marRight w:val="0"/>
                      <w:marTop w:val="0"/>
                      <w:marBottom w:val="0"/>
                      <w:divBdr>
                        <w:top w:val="none" w:sz="0" w:space="0" w:color="auto"/>
                        <w:left w:val="none" w:sz="0" w:space="0" w:color="auto"/>
                        <w:bottom w:val="none" w:sz="0" w:space="0" w:color="auto"/>
                        <w:right w:val="none" w:sz="0" w:space="0" w:color="auto"/>
                      </w:divBdr>
                    </w:div>
                  </w:divsChild>
                </w:div>
                <w:div w:id="1640450206">
                  <w:marLeft w:val="0"/>
                  <w:marRight w:val="0"/>
                  <w:marTop w:val="0"/>
                  <w:marBottom w:val="0"/>
                  <w:divBdr>
                    <w:top w:val="none" w:sz="0" w:space="0" w:color="auto"/>
                    <w:left w:val="none" w:sz="0" w:space="0" w:color="auto"/>
                    <w:bottom w:val="none" w:sz="0" w:space="0" w:color="auto"/>
                    <w:right w:val="none" w:sz="0" w:space="0" w:color="auto"/>
                  </w:divBdr>
                </w:div>
                <w:div w:id="1985239231">
                  <w:marLeft w:val="0"/>
                  <w:marRight w:val="0"/>
                  <w:marTop w:val="0"/>
                  <w:marBottom w:val="0"/>
                  <w:divBdr>
                    <w:top w:val="none" w:sz="0" w:space="0" w:color="auto"/>
                    <w:left w:val="none" w:sz="0" w:space="0" w:color="auto"/>
                    <w:bottom w:val="none" w:sz="0" w:space="0" w:color="auto"/>
                    <w:right w:val="none" w:sz="0" w:space="0" w:color="auto"/>
                  </w:divBdr>
                  <w:divsChild>
                    <w:div w:id="1972592297">
                      <w:marLeft w:val="0"/>
                      <w:marRight w:val="0"/>
                      <w:marTop w:val="0"/>
                      <w:marBottom w:val="0"/>
                      <w:divBdr>
                        <w:top w:val="none" w:sz="0" w:space="0" w:color="auto"/>
                        <w:left w:val="none" w:sz="0" w:space="0" w:color="auto"/>
                        <w:bottom w:val="none" w:sz="0" w:space="0" w:color="auto"/>
                        <w:right w:val="none" w:sz="0" w:space="0" w:color="auto"/>
                      </w:divBdr>
                    </w:div>
                    <w:div w:id="467359776">
                      <w:marLeft w:val="0"/>
                      <w:marRight w:val="0"/>
                      <w:marTop w:val="0"/>
                      <w:marBottom w:val="0"/>
                      <w:divBdr>
                        <w:top w:val="none" w:sz="0" w:space="0" w:color="auto"/>
                        <w:left w:val="none" w:sz="0" w:space="0" w:color="auto"/>
                        <w:bottom w:val="none" w:sz="0" w:space="0" w:color="auto"/>
                        <w:right w:val="none" w:sz="0" w:space="0" w:color="auto"/>
                      </w:divBdr>
                    </w:div>
                  </w:divsChild>
                </w:div>
                <w:div w:id="1276526086">
                  <w:marLeft w:val="0"/>
                  <w:marRight w:val="0"/>
                  <w:marTop w:val="0"/>
                  <w:marBottom w:val="0"/>
                  <w:divBdr>
                    <w:top w:val="none" w:sz="0" w:space="0" w:color="auto"/>
                    <w:left w:val="none" w:sz="0" w:space="0" w:color="auto"/>
                    <w:bottom w:val="none" w:sz="0" w:space="0" w:color="auto"/>
                    <w:right w:val="none" w:sz="0" w:space="0" w:color="auto"/>
                  </w:divBdr>
                </w:div>
                <w:div w:id="168983388">
                  <w:marLeft w:val="0"/>
                  <w:marRight w:val="0"/>
                  <w:marTop w:val="0"/>
                  <w:marBottom w:val="0"/>
                  <w:divBdr>
                    <w:top w:val="none" w:sz="0" w:space="0" w:color="auto"/>
                    <w:left w:val="none" w:sz="0" w:space="0" w:color="auto"/>
                    <w:bottom w:val="none" w:sz="0" w:space="0" w:color="auto"/>
                    <w:right w:val="none" w:sz="0" w:space="0" w:color="auto"/>
                  </w:divBdr>
                </w:div>
                <w:div w:id="349065529">
                  <w:marLeft w:val="0"/>
                  <w:marRight w:val="0"/>
                  <w:marTop w:val="0"/>
                  <w:marBottom w:val="0"/>
                  <w:divBdr>
                    <w:top w:val="none" w:sz="0" w:space="0" w:color="auto"/>
                    <w:left w:val="none" w:sz="0" w:space="0" w:color="auto"/>
                    <w:bottom w:val="none" w:sz="0" w:space="0" w:color="auto"/>
                    <w:right w:val="none" w:sz="0" w:space="0" w:color="auto"/>
                  </w:divBdr>
                </w:div>
                <w:div w:id="167140003">
                  <w:marLeft w:val="0"/>
                  <w:marRight w:val="0"/>
                  <w:marTop w:val="0"/>
                  <w:marBottom w:val="0"/>
                  <w:divBdr>
                    <w:top w:val="none" w:sz="0" w:space="0" w:color="auto"/>
                    <w:left w:val="none" w:sz="0" w:space="0" w:color="auto"/>
                    <w:bottom w:val="none" w:sz="0" w:space="0" w:color="auto"/>
                    <w:right w:val="none" w:sz="0" w:space="0" w:color="auto"/>
                  </w:divBdr>
                  <w:divsChild>
                    <w:div w:id="108012684">
                      <w:marLeft w:val="0"/>
                      <w:marRight w:val="0"/>
                      <w:marTop w:val="0"/>
                      <w:marBottom w:val="0"/>
                      <w:divBdr>
                        <w:top w:val="none" w:sz="0" w:space="0" w:color="auto"/>
                        <w:left w:val="none" w:sz="0" w:space="0" w:color="auto"/>
                        <w:bottom w:val="none" w:sz="0" w:space="0" w:color="auto"/>
                        <w:right w:val="none" w:sz="0" w:space="0" w:color="auto"/>
                      </w:divBdr>
                    </w:div>
                    <w:div w:id="819535510">
                      <w:marLeft w:val="0"/>
                      <w:marRight w:val="0"/>
                      <w:marTop w:val="0"/>
                      <w:marBottom w:val="0"/>
                      <w:divBdr>
                        <w:top w:val="none" w:sz="0" w:space="0" w:color="auto"/>
                        <w:left w:val="none" w:sz="0" w:space="0" w:color="auto"/>
                        <w:bottom w:val="none" w:sz="0" w:space="0" w:color="auto"/>
                        <w:right w:val="none" w:sz="0" w:space="0" w:color="auto"/>
                      </w:divBdr>
                    </w:div>
                    <w:div w:id="302928116">
                      <w:marLeft w:val="0"/>
                      <w:marRight w:val="0"/>
                      <w:marTop w:val="0"/>
                      <w:marBottom w:val="0"/>
                      <w:divBdr>
                        <w:top w:val="none" w:sz="0" w:space="0" w:color="auto"/>
                        <w:left w:val="none" w:sz="0" w:space="0" w:color="auto"/>
                        <w:bottom w:val="none" w:sz="0" w:space="0" w:color="auto"/>
                        <w:right w:val="none" w:sz="0" w:space="0" w:color="auto"/>
                      </w:divBdr>
                      <w:divsChild>
                        <w:div w:id="2046057391">
                          <w:marLeft w:val="0"/>
                          <w:marRight w:val="0"/>
                          <w:marTop w:val="0"/>
                          <w:marBottom w:val="0"/>
                          <w:divBdr>
                            <w:top w:val="none" w:sz="0" w:space="0" w:color="auto"/>
                            <w:left w:val="none" w:sz="0" w:space="0" w:color="auto"/>
                            <w:bottom w:val="none" w:sz="0" w:space="0" w:color="auto"/>
                            <w:right w:val="none" w:sz="0" w:space="0" w:color="auto"/>
                          </w:divBdr>
                        </w:div>
                        <w:div w:id="2034190891">
                          <w:marLeft w:val="0"/>
                          <w:marRight w:val="0"/>
                          <w:marTop w:val="0"/>
                          <w:marBottom w:val="0"/>
                          <w:divBdr>
                            <w:top w:val="none" w:sz="0" w:space="0" w:color="auto"/>
                            <w:left w:val="none" w:sz="0" w:space="0" w:color="auto"/>
                            <w:bottom w:val="none" w:sz="0" w:space="0" w:color="auto"/>
                            <w:right w:val="none" w:sz="0" w:space="0" w:color="auto"/>
                          </w:divBdr>
                        </w:div>
                        <w:div w:id="1653409818">
                          <w:marLeft w:val="0"/>
                          <w:marRight w:val="0"/>
                          <w:marTop w:val="0"/>
                          <w:marBottom w:val="0"/>
                          <w:divBdr>
                            <w:top w:val="none" w:sz="0" w:space="0" w:color="auto"/>
                            <w:left w:val="none" w:sz="0" w:space="0" w:color="auto"/>
                            <w:bottom w:val="none" w:sz="0" w:space="0" w:color="auto"/>
                            <w:right w:val="none" w:sz="0" w:space="0" w:color="auto"/>
                          </w:divBdr>
                        </w:div>
                        <w:div w:id="1517890388">
                          <w:marLeft w:val="0"/>
                          <w:marRight w:val="0"/>
                          <w:marTop w:val="0"/>
                          <w:marBottom w:val="0"/>
                          <w:divBdr>
                            <w:top w:val="none" w:sz="0" w:space="0" w:color="auto"/>
                            <w:left w:val="none" w:sz="0" w:space="0" w:color="auto"/>
                            <w:bottom w:val="none" w:sz="0" w:space="0" w:color="auto"/>
                            <w:right w:val="none" w:sz="0" w:space="0" w:color="auto"/>
                          </w:divBdr>
                        </w:div>
                        <w:div w:id="1012025101">
                          <w:marLeft w:val="0"/>
                          <w:marRight w:val="0"/>
                          <w:marTop w:val="0"/>
                          <w:marBottom w:val="0"/>
                          <w:divBdr>
                            <w:top w:val="none" w:sz="0" w:space="0" w:color="auto"/>
                            <w:left w:val="none" w:sz="0" w:space="0" w:color="auto"/>
                            <w:bottom w:val="none" w:sz="0" w:space="0" w:color="auto"/>
                            <w:right w:val="none" w:sz="0" w:space="0" w:color="auto"/>
                          </w:divBdr>
                        </w:div>
                        <w:div w:id="1777171463">
                          <w:marLeft w:val="0"/>
                          <w:marRight w:val="0"/>
                          <w:marTop w:val="0"/>
                          <w:marBottom w:val="0"/>
                          <w:divBdr>
                            <w:top w:val="none" w:sz="0" w:space="0" w:color="auto"/>
                            <w:left w:val="none" w:sz="0" w:space="0" w:color="auto"/>
                            <w:bottom w:val="none" w:sz="0" w:space="0" w:color="auto"/>
                            <w:right w:val="none" w:sz="0" w:space="0" w:color="auto"/>
                          </w:divBdr>
                        </w:div>
                        <w:div w:id="867791617">
                          <w:marLeft w:val="0"/>
                          <w:marRight w:val="0"/>
                          <w:marTop w:val="0"/>
                          <w:marBottom w:val="0"/>
                          <w:divBdr>
                            <w:top w:val="none" w:sz="0" w:space="0" w:color="auto"/>
                            <w:left w:val="none" w:sz="0" w:space="0" w:color="auto"/>
                            <w:bottom w:val="none" w:sz="0" w:space="0" w:color="auto"/>
                            <w:right w:val="none" w:sz="0" w:space="0" w:color="auto"/>
                          </w:divBdr>
                        </w:div>
                        <w:div w:id="197158161">
                          <w:marLeft w:val="0"/>
                          <w:marRight w:val="0"/>
                          <w:marTop w:val="0"/>
                          <w:marBottom w:val="0"/>
                          <w:divBdr>
                            <w:top w:val="none" w:sz="0" w:space="0" w:color="auto"/>
                            <w:left w:val="none" w:sz="0" w:space="0" w:color="auto"/>
                            <w:bottom w:val="none" w:sz="0" w:space="0" w:color="auto"/>
                            <w:right w:val="none" w:sz="0" w:space="0" w:color="auto"/>
                          </w:divBdr>
                        </w:div>
                        <w:div w:id="1481119115">
                          <w:marLeft w:val="0"/>
                          <w:marRight w:val="0"/>
                          <w:marTop w:val="0"/>
                          <w:marBottom w:val="0"/>
                          <w:divBdr>
                            <w:top w:val="none" w:sz="0" w:space="0" w:color="auto"/>
                            <w:left w:val="none" w:sz="0" w:space="0" w:color="auto"/>
                            <w:bottom w:val="none" w:sz="0" w:space="0" w:color="auto"/>
                            <w:right w:val="none" w:sz="0" w:space="0" w:color="auto"/>
                          </w:divBdr>
                        </w:div>
                      </w:divsChild>
                    </w:div>
                    <w:div w:id="1263413434">
                      <w:marLeft w:val="0"/>
                      <w:marRight w:val="0"/>
                      <w:marTop w:val="0"/>
                      <w:marBottom w:val="0"/>
                      <w:divBdr>
                        <w:top w:val="none" w:sz="0" w:space="0" w:color="auto"/>
                        <w:left w:val="none" w:sz="0" w:space="0" w:color="auto"/>
                        <w:bottom w:val="none" w:sz="0" w:space="0" w:color="auto"/>
                        <w:right w:val="none" w:sz="0" w:space="0" w:color="auto"/>
                      </w:divBdr>
                    </w:div>
                    <w:div w:id="88740789">
                      <w:marLeft w:val="0"/>
                      <w:marRight w:val="0"/>
                      <w:marTop w:val="0"/>
                      <w:marBottom w:val="0"/>
                      <w:divBdr>
                        <w:top w:val="none" w:sz="0" w:space="0" w:color="auto"/>
                        <w:left w:val="none" w:sz="0" w:space="0" w:color="auto"/>
                        <w:bottom w:val="none" w:sz="0" w:space="0" w:color="auto"/>
                        <w:right w:val="none" w:sz="0" w:space="0" w:color="auto"/>
                      </w:divBdr>
                    </w:div>
                  </w:divsChild>
                </w:div>
                <w:div w:id="279797953">
                  <w:marLeft w:val="0"/>
                  <w:marRight w:val="0"/>
                  <w:marTop w:val="0"/>
                  <w:marBottom w:val="0"/>
                  <w:divBdr>
                    <w:top w:val="none" w:sz="0" w:space="0" w:color="auto"/>
                    <w:left w:val="none" w:sz="0" w:space="0" w:color="auto"/>
                    <w:bottom w:val="none" w:sz="0" w:space="0" w:color="auto"/>
                    <w:right w:val="none" w:sz="0" w:space="0" w:color="auto"/>
                  </w:divBdr>
                  <w:divsChild>
                    <w:div w:id="912349447">
                      <w:marLeft w:val="0"/>
                      <w:marRight w:val="0"/>
                      <w:marTop w:val="0"/>
                      <w:marBottom w:val="0"/>
                      <w:divBdr>
                        <w:top w:val="none" w:sz="0" w:space="0" w:color="auto"/>
                        <w:left w:val="none" w:sz="0" w:space="0" w:color="auto"/>
                        <w:bottom w:val="none" w:sz="0" w:space="0" w:color="auto"/>
                        <w:right w:val="none" w:sz="0" w:space="0" w:color="auto"/>
                      </w:divBdr>
                    </w:div>
                    <w:div w:id="1980963418">
                      <w:marLeft w:val="0"/>
                      <w:marRight w:val="0"/>
                      <w:marTop w:val="0"/>
                      <w:marBottom w:val="0"/>
                      <w:divBdr>
                        <w:top w:val="none" w:sz="0" w:space="0" w:color="auto"/>
                        <w:left w:val="none" w:sz="0" w:space="0" w:color="auto"/>
                        <w:bottom w:val="none" w:sz="0" w:space="0" w:color="auto"/>
                        <w:right w:val="none" w:sz="0" w:space="0" w:color="auto"/>
                      </w:divBdr>
                    </w:div>
                    <w:div w:id="2096510941">
                      <w:marLeft w:val="0"/>
                      <w:marRight w:val="0"/>
                      <w:marTop w:val="0"/>
                      <w:marBottom w:val="0"/>
                      <w:divBdr>
                        <w:top w:val="none" w:sz="0" w:space="0" w:color="auto"/>
                        <w:left w:val="none" w:sz="0" w:space="0" w:color="auto"/>
                        <w:bottom w:val="none" w:sz="0" w:space="0" w:color="auto"/>
                        <w:right w:val="none" w:sz="0" w:space="0" w:color="auto"/>
                      </w:divBdr>
                    </w:div>
                    <w:div w:id="704908617">
                      <w:marLeft w:val="0"/>
                      <w:marRight w:val="0"/>
                      <w:marTop w:val="0"/>
                      <w:marBottom w:val="0"/>
                      <w:divBdr>
                        <w:top w:val="none" w:sz="0" w:space="0" w:color="auto"/>
                        <w:left w:val="none" w:sz="0" w:space="0" w:color="auto"/>
                        <w:bottom w:val="none" w:sz="0" w:space="0" w:color="auto"/>
                        <w:right w:val="none" w:sz="0" w:space="0" w:color="auto"/>
                      </w:divBdr>
                    </w:div>
                    <w:div w:id="936445679">
                      <w:marLeft w:val="0"/>
                      <w:marRight w:val="0"/>
                      <w:marTop w:val="0"/>
                      <w:marBottom w:val="0"/>
                      <w:divBdr>
                        <w:top w:val="none" w:sz="0" w:space="0" w:color="auto"/>
                        <w:left w:val="none" w:sz="0" w:space="0" w:color="auto"/>
                        <w:bottom w:val="none" w:sz="0" w:space="0" w:color="auto"/>
                        <w:right w:val="none" w:sz="0" w:space="0" w:color="auto"/>
                      </w:divBdr>
                    </w:div>
                    <w:div w:id="12462927">
                      <w:marLeft w:val="0"/>
                      <w:marRight w:val="0"/>
                      <w:marTop w:val="0"/>
                      <w:marBottom w:val="0"/>
                      <w:divBdr>
                        <w:top w:val="none" w:sz="0" w:space="0" w:color="auto"/>
                        <w:left w:val="none" w:sz="0" w:space="0" w:color="auto"/>
                        <w:bottom w:val="none" w:sz="0" w:space="0" w:color="auto"/>
                        <w:right w:val="none" w:sz="0" w:space="0" w:color="auto"/>
                      </w:divBdr>
                    </w:div>
                    <w:div w:id="3591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65681">
              <w:marLeft w:val="0"/>
              <w:marRight w:val="0"/>
              <w:marTop w:val="0"/>
              <w:marBottom w:val="0"/>
              <w:divBdr>
                <w:top w:val="none" w:sz="0" w:space="0" w:color="auto"/>
                <w:left w:val="none" w:sz="0" w:space="0" w:color="auto"/>
                <w:bottom w:val="none" w:sz="0" w:space="0" w:color="auto"/>
                <w:right w:val="none" w:sz="0" w:space="0" w:color="auto"/>
              </w:divBdr>
              <w:divsChild>
                <w:div w:id="465975404">
                  <w:marLeft w:val="0"/>
                  <w:marRight w:val="0"/>
                  <w:marTop w:val="0"/>
                  <w:marBottom w:val="0"/>
                  <w:divBdr>
                    <w:top w:val="none" w:sz="0" w:space="0" w:color="auto"/>
                    <w:left w:val="none" w:sz="0" w:space="0" w:color="auto"/>
                    <w:bottom w:val="none" w:sz="0" w:space="0" w:color="auto"/>
                    <w:right w:val="none" w:sz="0" w:space="0" w:color="auto"/>
                  </w:divBdr>
                </w:div>
                <w:div w:id="851382379">
                  <w:marLeft w:val="0"/>
                  <w:marRight w:val="0"/>
                  <w:marTop w:val="0"/>
                  <w:marBottom w:val="0"/>
                  <w:divBdr>
                    <w:top w:val="none" w:sz="0" w:space="0" w:color="auto"/>
                    <w:left w:val="none" w:sz="0" w:space="0" w:color="auto"/>
                    <w:bottom w:val="none" w:sz="0" w:space="0" w:color="auto"/>
                    <w:right w:val="none" w:sz="0" w:space="0" w:color="auto"/>
                  </w:divBdr>
                </w:div>
                <w:div w:id="1732272679">
                  <w:marLeft w:val="0"/>
                  <w:marRight w:val="0"/>
                  <w:marTop w:val="0"/>
                  <w:marBottom w:val="0"/>
                  <w:divBdr>
                    <w:top w:val="none" w:sz="0" w:space="0" w:color="auto"/>
                    <w:left w:val="none" w:sz="0" w:space="0" w:color="auto"/>
                    <w:bottom w:val="none" w:sz="0" w:space="0" w:color="auto"/>
                    <w:right w:val="none" w:sz="0" w:space="0" w:color="auto"/>
                  </w:divBdr>
                  <w:divsChild>
                    <w:div w:id="1809587433">
                      <w:marLeft w:val="0"/>
                      <w:marRight w:val="0"/>
                      <w:marTop w:val="0"/>
                      <w:marBottom w:val="0"/>
                      <w:divBdr>
                        <w:top w:val="none" w:sz="0" w:space="0" w:color="auto"/>
                        <w:left w:val="none" w:sz="0" w:space="0" w:color="auto"/>
                        <w:bottom w:val="none" w:sz="0" w:space="0" w:color="auto"/>
                        <w:right w:val="none" w:sz="0" w:space="0" w:color="auto"/>
                      </w:divBdr>
                    </w:div>
                    <w:div w:id="438256118">
                      <w:marLeft w:val="0"/>
                      <w:marRight w:val="0"/>
                      <w:marTop w:val="0"/>
                      <w:marBottom w:val="0"/>
                      <w:divBdr>
                        <w:top w:val="none" w:sz="0" w:space="0" w:color="auto"/>
                        <w:left w:val="none" w:sz="0" w:space="0" w:color="auto"/>
                        <w:bottom w:val="none" w:sz="0" w:space="0" w:color="auto"/>
                        <w:right w:val="none" w:sz="0" w:space="0" w:color="auto"/>
                      </w:divBdr>
                    </w:div>
                    <w:div w:id="546332333">
                      <w:marLeft w:val="0"/>
                      <w:marRight w:val="0"/>
                      <w:marTop w:val="0"/>
                      <w:marBottom w:val="0"/>
                      <w:divBdr>
                        <w:top w:val="none" w:sz="0" w:space="0" w:color="auto"/>
                        <w:left w:val="none" w:sz="0" w:space="0" w:color="auto"/>
                        <w:bottom w:val="none" w:sz="0" w:space="0" w:color="auto"/>
                        <w:right w:val="none" w:sz="0" w:space="0" w:color="auto"/>
                      </w:divBdr>
                    </w:div>
                    <w:div w:id="1033388085">
                      <w:marLeft w:val="0"/>
                      <w:marRight w:val="0"/>
                      <w:marTop w:val="0"/>
                      <w:marBottom w:val="0"/>
                      <w:divBdr>
                        <w:top w:val="none" w:sz="0" w:space="0" w:color="auto"/>
                        <w:left w:val="none" w:sz="0" w:space="0" w:color="auto"/>
                        <w:bottom w:val="none" w:sz="0" w:space="0" w:color="auto"/>
                        <w:right w:val="none" w:sz="0" w:space="0" w:color="auto"/>
                      </w:divBdr>
                    </w:div>
                    <w:div w:id="1075543502">
                      <w:marLeft w:val="0"/>
                      <w:marRight w:val="0"/>
                      <w:marTop w:val="0"/>
                      <w:marBottom w:val="0"/>
                      <w:divBdr>
                        <w:top w:val="none" w:sz="0" w:space="0" w:color="auto"/>
                        <w:left w:val="none" w:sz="0" w:space="0" w:color="auto"/>
                        <w:bottom w:val="none" w:sz="0" w:space="0" w:color="auto"/>
                        <w:right w:val="none" w:sz="0" w:space="0" w:color="auto"/>
                      </w:divBdr>
                    </w:div>
                  </w:divsChild>
                </w:div>
                <w:div w:id="267277378">
                  <w:marLeft w:val="0"/>
                  <w:marRight w:val="0"/>
                  <w:marTop w:val="0"/>
                  <w:marBottom w:val="0"/>
                  <w:divBdr>
                    <w:top w:val="none" w:sz="0" w:space="0" w:color="auto"/>
                    <w:left w:val="none" w:sz="0" w:space="0" w:color="auto"/>
                    <w:bottom w:val="none" w:sz="0" w:space="0" w:color="auto"/>
                    <w:right w:val="none" w:sz="0" w:space="0" w:color="auto"/>
                  </w:divBdr>
                  <w:divsChild>
                    <w:div w:id="594169909">
                      <w:marLeft w:val="0"/>
                      <w:marRight w:val="0"/>
                      <w:marTop w:val="0"/>
                      <w:marBottom w:val="0"/>
                      <w:divBdr>
                        <w:top w:val="none" w:sz="0" w:space="0" w:color="auto"/>
                        <w:left w:val="none" w:sz="0" w:space="0" w:color="auto"/>
                        <w:bottom w:val="none" w:sz="0" w:space="0" w:color="auto"/>
                        <w:right w:val="none" w:sz="0" w:space="0" w:color="auto"/>
                      </w:divBdr>
                    </w:div>
                    <w:div w:id="724910650">
                      <w:marLeft w:val="0"/>
                      <w:marRight w:val="0"/>
                      <w:marTop w:val="0"/>
                      <w:marBottom w:val="0"/>
                      <w:divBdr>
                        <w:top w:val="none" w:sz="0" w:space="0" w:color="auto"/>
                        <w:left w:val="none" w:sz="0" w:space="0" w:color="auto"/>
                        <w:bottom w:val="none" w:sz="0" w:space="0" w:color="auto"/>
                        <w:right w:val="none" w:sz="0" w:space="0" w:color="auto"/>
                      </w:divBdr>
                    </w:div>
                    <w:div w:id="1037701027">
                      <w:marLeft w:val="0"/>
                      <w:marRight w:val="0"/>
                      <w:marTop w:val="0"/>
                      <w:marBottom w:val="0"/>
                      <w:divBdr>
                        <w:top w:val="none" w:sz="0" w:space="0" w:color="auto"/>
                        <w:left w:val="none" w:sz="0" w:space="0" w:color="auto"/>
                        <w:bottom w:val="none" w:sz="0" w:space="0" w:color="auto"/>
                        <w:right w:val="none" w:sz="0" w:space="0" w:color="auto"/>
                      </w:divBdr>
                    </w:div>
                    <w:div w:id="1883125840">
                      <w:marLeft w:val="0"/>
                      <w:marRight w:val="0"/>
                      <w:marTop w:val="0"/>
                      <w:marBottom w:val="0"/>
                      <w:divBdr>
                        <w:top w:val="none" w:sz="0" w:space="0" w:color="auto"/>
                        <w:left w:val="none" w:sz="0" w:space="0" w:color="auto"/>
                        <w:bottom w:val="none" w:sz="0" w:space="0" w:color="auto"/>
                        <w:right w:val="none" w:sz="0" w:space="0" w:color="auto"/>
                      </w:divBdr>
                    </w:div>
                    <w:div w:id="1999113954">
                      <w:marLeft w:val="0"/>
                      <w:marRight w:val="0"/>
                      <w:marTop w:val="0"/>
                      <w:marBottom w:val="0"/>
                      <w:divBdr>
                        <w:top w:val="none" w:sz="0" w:space="0" w:color="auto"/>
                        <w:left w:val="none" w:sz="0" w:space="0" w:color="auto"/>
                        <w:bottom w:val="none" w:sz="0" w:space="0" w:color="auto"/>
                        <w:right w:val="none" w:sz="0" w:space="0" w:color="auto"/>
                      </w:divBdr>
                    </w:div>
                  </w:divsChild>
                </w:div>
                <w:div w:id="30273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70958">
          <w:marLeft w:val="0"/>
          <w:marRight w:val="0"/>
          <w:marTop w:val="0"/>
          <w:marBottom w:val="0"/>
          <w:divBdr>
            <w:top w:val="none" w:sz="0" w:space="0" w:color="auto"/>
            <w:left w:val="none" w:sz="0" w:space="0" w:color="auto"/>
            <w:bottom w:val="none" w:sz="0" w:space="0" w:color="auto"/>
            <w:right w:val="none" w:sz="0" w:space="0" w:color="auto"/>
          </w:divBdr>
          <w:divsChild>
            <w:div w:id="1014964498">
              <w:marLeft w:val="0"/>
              <w:marRight w:val="0"/>
              <w:marTop w:val="0"/>
              <w:marBottom w:val="0"/>
              <w:divBdr>
                <w:top w:val="none" w:sz="0" w:space="0" w:color="auto"/>
                <w:left w:val="none" w:sz="0" w:space="0" w:color="auto"/>
                <w:bottom w:val="none" w:sz="0" w:space="0" w:color="auto"/>
                <w:right w:val="none" w:sz="0" w:space="0" w:color="auto"/>
              </w:divBdr>
            </w:div>
            <w:div w:id="822308958">
              <w:marLeft w:val="0"/>
              <w:marRight w:val="0"/>
              <w:marTop w:val="0"/>
              <w:marBottom w:val="0"/>
              <w:divBdr>
                <w:top w:val="none" w:sz="0" w:space="0" w:color="auto"/>
                <w:left w:val="none" w:sz="0" w:space="0" w:color="auto"/>
                <w:bottom w:val="none" w:sz="0" w:space="0" w:color="auto"/>
                <w:right w:val="none" w:sz="0" w:space="0" w:color="auto"/>
              </w:divBdr>
            </w:div>
            <w:div w:id="30348230">
              <w:marLeft w:val="0"/>
              <w:marRight w:val="0"/>
              <w:marTop w:val="0"/>
              <w:marBottom w:val="0"/>
              <w:divBdr>
                <w:top w:val="none" w:sz="0" w:space="0" w:color="auto"/>
                <w:left w:val="none" w:sz="0" w:space="0" w:color="auto"/>
                <w:bottom w:val="none" w:sz="0" w:space="0" w:color="auto"/>
                <w:right w:val="none" w:sz="0" w:space="0" w:color="auto"/>
              </w:divBdr>
            </w:div>
            <w:div w:id="846141989">
              <w:marLeft w:val="0"/>
              <w:marRight w:val="0"/>
              <w:marTop w:val="0"/>
              <w:marBottom w:val="0"/>
              <w:divBdr>
                <w:top w:val="none" w:sz="0" w:space="0" w:color="auto"/>
                <w:left w:val="none" w:sz="0" w:space="0" w:color="auto"/>
                <w:bottom w:val="none" w:sz="0" w:space="0" w:color="auto"/>
                <w:right w:val="none" w:sz="0" w:space="0" w:color="auto"/>
              </w:divBdr>
            </w:div>
          </w:divsChild>
        </w:div>
        <w:div w:id="691421106">
          <w:marLeft w:val="0"/>
          <w:marRight w:val="0"/>
          <w:marTop w:val="0"/>
          <w:marBottom w:val="0"/>
          <w:divBdr>
            <w:top w:val="none" w:sz="0" w:space="0" w:color="auto"/>
            <w:left w:val="none" w:sz="0" w:space="0" w:color="auto"/>
            <w:bottom w:val="none" w:sz="0" w:space="0" w:color="auto"/>
            <w:right w:val="none" w:sz="0" w:space="0" w:color="auto"/>
          </w:divBdr>
          <w:divsChild>
            <w:div w:id="2094466666">
              <w:marLeft w:val="0"/>
              <w:marRight w:val="0"/>
              <w:marTop w:val="0"/>
              <w:marBottom w:val="0"/>
              <w:divBdr>
                <w:top w:val="none" w:sz="0" w:space="0" w:color="auto"/>
                <w:left w:val="none" w:sz="0" w:space="0" w:color="auto"/>
                <w:bottom w:val="none" w:sz="0" w:space="0" w:color="auto"/>
                <w:right w:val="none" w:sz="0" w:space="0" w:color="auto"/>
              </w:divBdr>
            </w:div>
            <w:div w:id="686522361">
              <w:marLeft w:val="0"/>
              <w:marRight w:val="0"/>
              <w:marTop w:val="0"/>
              <w:marBottom w:val="0"/>
              <w:divBdr>
                <w:top w:val="none" w:sz="0" w:space="0" w:color="auto"/>
                <w:left w:val="none" w:sz="0" w:space="0" w:color="auto"/>
                <w:bottom w:val="none" w:sz="0" w:space="0" w:color="auto"/>
                <w:right w:val="none" w:sz="0" w:space="0" w:color="auto"/>
              </w:divBdr>
            </w:div>
          </w:divsChild>
        </w:div>
        <w:div w:id="1567178429">
          <w:marLeft w:val="0"/>
          <w:marRight w:val="0"/>
          <w:marTop w:val="0"/>
          <w:marBottom w:val="0"/>
          <w:divBdr>
            <w:top w:val="none" w:sz="0" w:space="0" w:color="auto"/>
            <w:left w:val="none" w:sz="0" w:space="0" w:color="auto"/>
            <w:bottom w:val="none" w:sz="0" w:space="0" w:color="auto"/>
            <w:right w:val="none" w:sz="0" w:space="0" w:color="auto"/>
          </w:divBdr>
          <w:divsChild>
            <w:div w:id="496700306">
              <w:marLeft w:val="0"/>
              <w:marRight w:val="0"/>
              <w:marTop w:val="0"/>
              <w:marBottom w:val="0"/>
              <w:divBdr>
                <w:top w:val="none" w:sz="0" w:space="0" w:color="auto"/>
                <w:left w:val="none" w:sz="0" w:space="0" w:color="auto"/>
                <w:bottom w:val="none" w:sz="0" w:space="0" w:color="auto"/>
                <w:right w:val="none" w:sz="0" w:space="0" w:color="auto"/>
              </w:divBdr>
            </w:div>
            <w:div w:id="1996908396">
              <w:marLeft w:val="0"/>
              <w:marRight w:val="0"/>
              <w:marTop w:val="0"/>
              <w:marBottom w:val="0"/>
              <w:divBdr>
                <w:top w:val="none" w:sz="0" w:space="0" w:color="auto"/>
                <w:left w:val="none" w:sz="0" w:space="0" w:color="auto"/>
                <w:bottom w:val="none" w:sz="0" w:space="0" w:color="auto"/>
                <w:right w:val="none" w:sz="0" w:space="0" w:color="auto"/>
              </w:divBdr>
            </w:div>
            <w:div w:id="929851704">
              <w:marLeft w:val="0"/>
              <w:marRight w:val="0"/>
              <w:marTop w:val="0"/>
              <w:marBottom w:val="0"/>
              <w:divBdr>
                <w:top w:val="none" w:sz="0" w:space="0" w:color="auto"/>
                <w:left w:val="none" w:sz="0" w:space="0" w:color="auto"/>
                <w:bottom w:val="none" w:sz="0" w:space="0" w:color="auto"/>
                <w:right w:val="none" w:sz="0" w:space="0" w:color="auto"/>
              </w:divBdr>
            </w:div>
            <w:div w:id="692149714">
              <w:marLeft w:val="0"/>
              <w:marRight w:val="0"/>
              <w:marTop w:val="0"/>
              <w:marBottom w:val="0"/>
              <w:divBdr>
                <w:top w:val="none" w:sz="0" w:space="0" w:color="auto"/>
                <w:left w:val="none" w:sz="0" w:space="0" w:color="auto"/>
                <w:bottom w:val="none" w:sz="0" w:space="0" w:color="auto"/>
                <w:right w:val="none" w:sz="0" w:space="0" w:color="auto"/>
              </w:divBdr>
            </w:div>
          </w:divsChild>
        </w:div>
        <w:div w:id="1565336725">
          <w:marLeft w:val="0"/>
          <w:marRight w:val="0"/>
          <w:marTop w:val="0"/>
          <w:marBottom w:val="0"/>
          <w:divBdr>
            <w:top w:val="none" w:sz="0" w:space="0" w:color="auto"/>
            <w:left w:val="none" w:sz="0" w:space="0" w:color="auto"/>
            <w:bottom w:val="none" w:sz="0" w:space="0" w:color="auto"/>
            <w:right w:val="none" w:sz="0" w:space="0" w:color="auto"/>
          </w:divBdr>
          <w:divsChild>
            <w:div w:id="1983729592">
              <w:marLeft w:val="0"/>
              <w:marRight w:val="0"/>
              <w:marTop w:val="0"/>
              <w:marBottom w:val="0"/>
              <w:divBdr>
                <w:top w:val="none" w:sz="0" w:space="0" w:color="auto"/>
                <w:left w:val="none" w:sz="0" w:space="0" w:color="auto"/>
                <w:bottom w:val="none" w:sz="0" w:space="0" w:color="auto"/>
                <w:right w:val="none" w:sz="0" w:space="0" w:color="auto"/>
              </w:divBdr>
            </w:div>
            <w:div w:id="1703748439">
              <w:marLeft w:val="0"/>
              <w:marRight w:val="0"/>
              <w:marTop w:val="0"/>
              <w:marBottom w:val="0"/>
              <w:divBdr>
                <w:top w:val="none" w:sz="0" w:space="0" w:color="auto"/>
                <w:left w:val="none" w:sz="0" w:space="0" w:color="auto"/>
                <w:bottom w:val="none" w:sz="0" w:space="0" w:color="auto"/>
                <w:right w:val="none" w:sz="0" w:space="0" w:color="auto"/>
              </w:divBdr>
            </w:div>
            <w:div w:id="1405104564">
              <w:marLeft w:val="0"/>
              <w:marRight w:val="0"/>
              <w:marTop w:val="0"/>
              <w:marBottom w:val="0"/>
              <w:divBdr>
                <w:top w:val="none" w:sz="0" w:space="0" w:color="auto"/>
                <w:left w:val="none" w:sz="0" w:space="0" w:color="auto"/>
                <w:bottom w:val="none" w:sz="0" w:space="0" w:color="auto"/>
                <w:right w:val="none" w:sz="0" w:space="0" w:color="auto"/>
              </w:divBdr>
            </w:div>
          </w:divsChild>
        </w:div>
        <w:div w:id="2068800722">
          <w:marLeft w:val="0"/>
          <w:marRight w:val="0"/>
          <w:marTop w:val="0"/>
          <w:marBottom w:val="0"/>
          <w:divBdr>
            <w:top w:val="none" w:sz="0" w:space="0" w:color="auto"/>
            <w:left w:val="none" w:sz="0" w:space="0" w:color="auto"/>
            <w:bottom w:val="none" w:sz="0" w:space="0" w:color="auto"/>
            <w:right w:val="none" w:sz="0" w:space="0" w:color="auto"/>
          </w:divBdr>
          <w:divsChild>
            <w:div w:id="1422602772">
              <w:marLeft w:val="0"/>
              <w:marRight w:val="0"/>
              <w:marTop w:val="0"/>
              <w:marBottom w:val="0"/>
              <w:divBdr>
                <w:top w:val="none" w:sz="0" w:space="0" w:color="auto"/>
                <w:left w:val="none" w:sz="0" w:space="0" w:color="auto"/>
                <w:bottom w:val="none" w:sz="0" w:space="0" w:color="auto"/>
                <w:right w:val="none" w:sz="0" w:space="0" w:color="auto"/>
              </w:divBdr>
              <w:divsChild>
                <w:div w:id="190608015">
                  <w:marLeft w:val="0"/>
                  <w:marRight w:val="0"/>
                  <w:marTop w:val="0"/>
                  <w:marBottom w:val="0"/>
                  <w:divBdr>
                    <w:top w:val="none" w:sz="0" w:space="0" w:color="auto"/>
                    <w:left w:val="none" w:sz="0" w:space="0" w:color="auto"/>
                    <w:bottom w:val="none" w:sz="0" w:space="0" w:color="auto"/>
                    <w:right w:val="none" w:sz="0" w:space="0" w:color="auto"/>
                  </w:divBdr>
                </w:div>
                <w:div w:id="1897088320">
                  <w:marLeft w:val="0"/>
                  <w:marRight w:val="0"/>
                  <w:marTop w:val="0"/>
                  <w:marBottom w:val="0"/>
                  <w:divBdr>
                    <w:top w:val="none" w:sz="0" w:space="0" w:color="auto"/>
                    <w:left w:val="none" w:sz="0" w:space="0" w:color="auto"/>
                    <w:bottom w:val="none" w:sz="0" w:space="0" w:color="auto"/>
                    <w:right w:val="none" w:sz="0" w:space="0" w:color="auto"/>
                  </w:divBdr>
                </w:div>
              </w:divsChild>
            </w:div>
            <w:div w:id="1678772451">
              <w:marLeft w:val="0"/>
              <w:marRight w:val="0"/>
              <w:marTop w:val="0"/>
              <w:marBottom w:val="0"/>
              <w:divBdr>
                <w:top w:val="none" w:sz="0" w:space="0" w:color="auto"/>
                <w:left w:val="none" w:sz="0" w:space="0" w:color="auto"/>
                <w:bottom w:val="none" w:sz="0" w:space="0" w:color="auto"/>
                <w:right w:val="none" w:sz="0" w:space="0" w:color="auto"/>
              </w:divBdr>
              <w:divsChild>
                <w:div w:id="1042245921">
                  <w:marLeft w:val="0"/>
                  <w:marRight w:val="0"/>
                  <w:marTop w:val="0"/>
                  <w:marBottom w:val="0"/>
                  <w:divBdr>
                    <w:top w:val="none" w:sz="0" w:space="0" w:color="auto"/>
                    <w:left w:val="none" w:sz="0" w:space="0" w:color="auto"/>
                    <w:bottom w:val="none" w:sz="0" w:space="0" w:color="auto"/>
                    <w:right w:val="none" w:sz="0" w:space="0" w:color="auto"/>
                  </w:divBdr>
                </w:div>
                <w:div w:id="984312829">
                  <w:marLeft w:val="0"/>
                  <w:marRight w:val="0"/>
                  <w:marTop w:val="0"/>
                  <w:marBottom w:val="0"/>
                  <w:divBdr>
                    <w:top w:val="none" w:sz="0" w:space="0" w:color="auto"/>
                    <w:left w:val="none" w:sz="0" w:space="0" w:color="auto"/>
                    <w:bottom w:val="none" w:sz="0" w:space="0" w:color="auto"/>
                    <w:right w:val="none" w:sz="0" w:space="0" w:color="auto"/>
                  </w:divBdr>
                </w:div>
              </w:divsChild>
            </w:div>
            <w:div w:id="2046171695">
              <w:marLeft w:val="0"/>
              <w:marRight w:val="0"/>
              <w:marTop w:val="0"/>
              <w:marBottom w:val="0"/>
              <w:divBdr>
                <w:top w:val="none" w:sz="0" w:space="0" w:color="auto"/>
                <w:left w:val="none" w:sz="0" w:space="0" w:color="auto"/>
                <w:bottom w:val="none" w:sz="0" w:space="0" w:color="auto"/>
                <w:right w:val="none" w:sz="0" w:space="0" w:color="auto"/>
              </w:divBdr>
            </w:div>
            <w:div w:id="1613171793">
              <w:marLeft w:val="0"/>
              <w:marRight w:val="0"/>
              <w:marTop w:val="0"/>
              <w:marBottom w:val="0"/>
              <w:divBdr>
                <w:top w:val="none" w:sz="0" w:space="0" w:color="auto"/>
                <w:left w:val="none" w:sz="0" w:space="0" w:color="auto"/>
                <w:bottom w:val="none" w:sz="0" w:space="0" w:color="auto"/>
                <w:right w:val="none" w:sz="0" w:space="0" w:color="auto"/>
              </w:divBdr>
              <w:divsChild>
                <w:div w:id="519009386">
                  <w:marLeft w:val="0"/>
                  <w:marRight w:val="0"/>
                  <w:marTop w:val="0"/>
                  <w:marBottom w:val="0"/>
                  <w:divBdr>
                    <w:top w:val="none" w:sz="0" w:space="0" w:color="auto"/>
                    <w:left w:val="none" w:sz="0" w:space="0" w:color="auto"/>
                    <w:bottom w:val="none" w:sz="0" w:space="0" w:color="auto"/>
                    <w:right w:val="none" w:sz="0" w:space="0" w:color="auto"/>
                  </w:divBdr>
                </w:div>
                <w:div w:id="980693109">
                  <w:marLeft w:val="0"/>
                  <w:marRight w:val="0"/>
                  <w:marTop w:val="0"/>
                  <w:marBottom w:val="0"/>
                  <w:divBdr>
                    <w:top w:val="none" w:sz="0" w:space="0" w:color="auto"/>
                    <w:left w:val="none" w:sz="0" w:space="0" w:color="auto"/>
                    <w:bottom w:val="none" w:sz="0" w:space="0" w:color="auto"/>
                    <w:right w:val="none" w:sz="0" w:space="0" w:color="auto"/>
                  </w:divBdr>
                </w:div>
                <w:div w:id="391319822">
                  <w:marLeft w:val="0"/>
                  <w:marRight w:val="0"/>
                  <w:marTop w:val="0"/>
                  <w:marBottom w:val="0"/>
                  <w:divBdr>
                    <w:top w:val="none" w:sz="0" w:space="0" w:color="auto"/>
                    <w:left w:val="none" w:sz="0" w:space="0" w:color="auto"/>
                    <w:bottom w:val="none" w:sz="0" w:space="0" w:color="auto"/>
                    <w:right w:val="none" w:sz="0" w:space="0" w:color="auto"/>
                  </w:divBdr>
                </w:div>
              </w:divsChild>
            </w:div>
            <w:div w:id="199586001">
              <w:marLeft w:val="0"/>
              <w:marRight w:val="0"/>
              <w:marTop w:val="0"/>
              <w:marBottom w:val="0"/>
              <w:divBdr>
                <w:top w:val="none" w:sz="0" w:space="0" w:color="auto"/>
                <w:left w:val="none" w:sz="0" w:space="0" w:color="auto"/>
                <w:bottom w:val="none" w:sz="0" w:space="0" w:color="auto"/>
                <w:right w:val="none" w:sz="0" w:space="0" w:color="auto"/>
              </w:divBdr>
            </w:div>
            <w:div w:id="1050879335">
              <w:marLeft w:val="0"/>
              <w:marRight w:val="0"/>
              <w:marTop w:val="0"/>
              <w:marBottom w:val="0"/>
              <w:divBdr>
                <w:top w:val="none" w:sz="0" w:space="0" w:color="auto"/>
                <w:left w:val="none" w:sz="0" w:space="0" w:color="auto"/>
                <w:bottom w:val="none" w:sz="0" w:space="0" w:color="auto"/>
                <w:right w:val="none" w:sz="0" w:space="0" w:color="auto"/>
              </w:divBdr>
            </w:div>
            <w:div w:id="1940025752">
              <w:marLeft w:val="0"/>
              <w:marRight w:val="0"/>
              <w:marTop w:val="0"/>
              <w:marBottom w:val="0"/>
              <w:divBdr>
                <w:top w:val="none" w:sz="0" w:space="0" w:color="auto"/>
                <w:left w:val="none" w:sz="0" w:space="0" w:color="auto"/>
                <w:bottom w:val="none" w:sz="0" w:space="0" w:color="auto"/>
                <w:right w:val="none" w:sz="0" w:space="0" w:color="auto"/>
              </w:divBdr>
            </w:div>
          </w:divsChild>
        </w:div>
        <w:div w:id="866139148">
          <w:marLeft w:val="0"/>
          <w:marRight w:val="0"/>
          <w:marTop w:val="0"/>
          <w:marBottom w:val="0"/>
          <w:divBdr>
            <w:top w:val="none" w:sz="0" w:space="0" w:color="auto"/>
            <w:left w:val="none" w:sz="0" w:space="0" w:color="auto"/>
            <w:bottom w:val="none" w:sz="0" w:space="0" w:color="auto"/>
            <w:right w:val="none" w:sz="0" w:space="0" w:color="auto"/>
          </w:divBdr>
          <w:divsChild>
            <w:div w:id="1217544832">
              <w:marLeft w:val="0"/>
              <w:marRight w:val="0"/>
              <w:marTop w:val="0"/>
              <w:marBottom w:val="0"/>
              <w:divBdr>
                <w:top w:val="none" w:sz="0" w:space="0" w:color="auto"/>
                <w:left w:val="none" w:sz="0" w:space="0" w:color="auto"/>
                <w:bottom w:val="none" w:sz="0" w:space="0" w:color="auto"/>
                <w:right w:val="none" w:sz="0" w:space="0" w:color="auto"/>
              </w:divBdr>
              <w:divsChild>
                <w:div w:id="1915821392">
                  <w:marLeft w:val="0"/>
                  <w:marRight w:val="0"/>
                  <w:marTop w:val="0"/>
                  <w:marBottom w:val="0"/>
                  <w:divBdr>
                    <w:top w:val="none" w:sz="0" w:space="0" w:color="auto"/>
                    <w:left w:val="none" w:sz="0" w:space="0" w:color="auto"/>
                    <w:bottom w:val="none" w:sz="0" w:space="0" w:color="auto"/>
                    <w:right w:val="none" w:sz="0" w:space="0" w:color="auto"/>
                  </w:divBdr>
                </w:div>
                <w:div w:id="65059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81382">
          <w:marLeft w:val="0"/>
          <w:marRight w:val="0"/>
          <w:marTop w:val="0"/>
          <w:marBottom w:val="0"/>
          <w:divBdr>
            <w:top w:val="none" w:sz="0" w:space="0" w:color="auto"/>
            <w:left w:val="none" w:sz="0" w:space="0" w:color="auto"/>
            <w:bottom w:val="none" w:sz="0" w:space="0" w:color="auto"/>
            <w:right w:val="none" w:sz="0" w:space="0" w:color="auto"/>
          </w:divBdr>
          <w:divsChild>
            <w:div w:id="254558333">
              <w:marLeft w:val="0"/>
              <w:marRight w:val="0"/>
              <w:marTop w:val="0"/>
              <w:marBottom w:val="0"/>
              <w:divBdr>
                <w:top w:val="none" w:sz="0" w:space="0" w:color="auto"/>
                <w:left w:val="none" w:sz="0" w:space="0" w:color="auto"/>
                <w:bottom w:val="none" w:sz="0" w:space="0" w:color="auto"/>
                <w:right w:val="none" w:sz="0" w:space="0" w:color="auto"/>
              </w:divBdr>
              <w:divsChild>
                <w:div w:id="580530976">
                  <w:marLeft w:val="0"/>
                  <w:marRight w:val="0"/>
                  <w:marTop w:val="0"/>
                  <w:marBottom w:val="0"/>
                  <w:divBdr>
                    <w:top w:val="none" w:sz="0" w:space="0" w:color="auto"/>
                    <w:left w:val="none" w:sz="0" w:space="0" w:color="auto"/>
                    <w:bottom w:val="none" w:sz="0" w:space="0" w:color="auto"/>
                    <w:right w:val="none" w:sz="0" w:space="0" w:color="auto"/>
                  </w:divBdr>
                </w:div>
                <w:div w:id="179190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5421">
          <w:marLeft w:val="0"/>
          <w:marRight w:val="0"/>
          <w:marTop w:val="0"/>
          <w:marBottom w:val="0"/>
          <w:divBdr>
            <w:top w:val="none" w:sz="0" w:space="0" w:color="auto"/>
            <w:left w:val="none" w:sz="0" w:space="0" w:color="auto"/>
            <w:bottom w:val="none" w:sz="0" w:space="0" w:color="auto"/>
            <w:right w:val="none" w:sz="0" w:space="0" w:color="auto"/>
          </w:divBdr>
          <w:divsChild>
            <w:div w:id="34354103">
              <w:marLeft w:val="0"/>
              <w:marRight w:val="0"/>
              <w:marTop w:val="0"/>
              <w:marBottom w:val="0"/>
              <w:divBdr>
                <w:top w:val="none" w:sz="0" w:space="0" w:color="auto"/>
                <w:left w:val="none" w:sz="0" w:space="0" w:color="auto"/>
                <w:bottom w:val="none" w:sz="0" w:space="0" w:color="auto"/>
                <w:right w:val="none" w:sz="0" w:space="0" w:color="auto"/>
              </w:divBdr>
            </w:div>
            <w:div w:id="2137676087">
              <w:marLeft w:val="0"/>
              <w:marRight w:val="0"/>
              <w:marTop w:val="0"/>
              <w:marBottom w:val="0"/>
              <w:divBdr>
                <w:top w:val="none" w:sz="0" w:space="0" w:color="auto"/>
                <w:left w:val="none" w:sz="0" w:space="0" w:color="auto"/>
                <w:bottom w:val="none" w:sz="0" w:space="0" w:color="auto"/>
                <w:right w:val="none" w:sz="0" w:space="0" w:color="auto"/>
              </w:divBdr>
              <w:divsChild>
                <w:div w:id="296574570">
                  <w:marLeft w:val="0"/>
                  <w:marRight w:val="0"/>
                  <w:marTop w:val="0"/>
                  <w:marBottom w:val="0"/>
                  <w:divBdr>
                    <w:top w:val="none" w:sz="0" w:space="0" w:color="auto"/>
                    <w:left w:val="none" w:sz="0" w:space="0" w:color="auto"/>
                    <w:bottom w:val="none" w:sz="0" w:space="0" w:color="auto"/>
                    <w:right w:val="none" w:sz="0" w:space="0" w:color="auto"/>
                  </w:divBdr>
                </w:div>
                <w:div w:id="698698667">
                  <w:marLeft w:val="0"/>
                  <w:marRight w:val="0"/>
                  <w:marTop w:val="0"/>
                  <w:marBottom w:val="0"/>
                  <w:divBdr>
                    <w:top w:val="none" w:sz="0" w:space="0" w:color="auto"/>
                    <w:left w:val="none" w:sz="0" w:space="0" w:color="auto"/>
                    <w:bottom w:val="none" w:sz="0" w:space="0" w:color="auto"/>
                    <w:right w:val="none" w:sz="0" w:space="0" w:color="auto"/>
                  </w:divBdr>
                </w:div>
                <w:div w:id="122236743">
                  <w:marLeft w:val="0"/>
                  <w:marRight w:val="0"/>
                  <w:marTop w:val="0"/>
                  <w:marBottom w:val="0"/>
                  <w:divBdr>
                    <w:top w:val="none" w:sz="0" w:space="0" w:color="auto"/>
                    <w:left w:val="none" w:sz="0" w:space="0" w:color="auto"/>
                    <w:bottom w:val="none" w:sz="0" w:space="0" w:color="auto"/>
                    <w:right w:val="none" w:sz="0" w:space="0" w:color="auto"/>
                  </w:divBdr>
                </w:div>
                <w:div w:id="1186477690">
                  <w:marLeft w:val="0"/>
                  <w:marRight w:val="0"/>
                  <w:marTop w:val="0"/>
                  <w:marBottom w:val="0"/>
                  <w:divBdr>
                    <w:top w:val="none" w:sz="0" w:space="0" w:color="auto"/>
                    <w:left w:val="none" w:sz="0" w:space="0" w:color="auto"/>
                    <w:bottom w:val="none" w:sz="0" w:space="0" w:color="auto"/>
                    <w:right w:val="none" w:sz="0" w:space="0" w:color="auto"/>
                  </w:divBdr>
                </w:div>
                <w:div w:id="906113159">
                  <w:marLeft w:val="0"/>
                  <w:marRight w:val="0"/>
                  <w:marTop w:val="0"/>
                  <w:marBottom w:val="0"/>
                  <w:divBdr>
                    <w:top w:val="none" w:sz="0" w:space="0" w:color="auto"/>
                    <w:left w:val="none" w:sz="0" w:space="0" w:color="auto"/>
                    <w:bottom w:val="none" w:sz="0" w:space="0" w:color="auto"/>
                    <w:right w:val="none" w:sz="0" w:space="0" w:color="auto"/>
                  </w:divBdr>
                  <w:divsChild>
                    <w:div w:id="136647842">
                      <w:marLeft w:val="0"/>
                      <w:marRight w:val="0"/>
                      <w:marTop w:val="0"/>
                      <w:marBottom w:val="0"/>
                      <w:divBdr>
                        <w:top w:val="none" w:sz="0" w:space="0" w:color="auto"/>
                        <w:left w:val="none" w:sz="0" w:space="0" w:color="auto"/>
                        <w:bottom w:val="none" w:sz="0" w:space="0" w:color="auto"/>
                        <w:right w:val="none" w:sz="0" w:space="0" w:color="auto"/>
                      </w:divBdr>
                    </w:div>
                    <w:div w:id="208419138">
                      <w:marLeft w:val="0"/>
                      <w:marRight w:val="0"/>
                      <w:marTop w:val="0"/>
                      <w:marBottom w:val="0"/>
                      <w:divBdr>
                        <w:top w:val="none" w:sz="0" w:space="0" w:color="auto"/>
                        <w:left w:val="none" w:sz="0" w:space="0" w:color="auto"/>
                        <w:bottom w:val="none" w:sz="0" w:space="0" w:color="auto"/>
                        <w:right w:val="none" w:sz="0" w:space="0" w:color="auto"/>
                      </w:divBdr>
                    </w:div>
                  </w:divsChild>
                </w:div>
                <w:div w:id="1166241306">
                  <w:marLeft w:val="0"/>
                  <w:marRight w:val="0"/>
                  <w:marTop w:val="0"/>
                  <w:marBottom w:val="0"/>
                  <w:divBdr>
                    <w:top w:val="none" w:sz="0" w:space="0" w:color="auto"/>
                    <w:left w:val="none" w:sz="0" w:space="0" w:color="auto"/>
                    <w:bottom w:val="none" w:sz="0" w:space="0" w:color="auto"/>
                    <w:right w:val="none" w:sz="0" w:space="0" w:color="auto"/>
                  </w:divBdr>
                </w:div>
                <w:div w:id="130631558">
                  <w:marLeft w:val="0"/>
                  <w:marRight w:val="0"/>
                  <w:marTop w:val="0"/>
                  <w:marBottom w:val="0"/>
                  <w:divBdr>
                    <w:top w:val="none" w:sz="0" w:space="0" w:color="auto"/>
                    <w:left w:val="none" w:sz="0" w:space="0" w:color="auto"/>
                    <w:bottom w:val="none" w:sz="0" w:space="0" w:color="auto"/>
                    <w:right w:val="none" w:sz="0" w:space="0" w:color="auto"/>
                  </w:divBdr>
                </w:div>
              </w:divsChild>
            </w:div>
            <w:div w:id="914127381">
              <w:marLeft w:val="0"/>
              <w:marRight w:val="0"/>
              <w:marTop w:val="0"/>
              <w:marBottom w:val="0"/>
              <w:divBdr>
                <w:top w:val="none" w:sz="0" w:space="0" w:color="auto"/>
                <w:left w:val="none" w:sz="0" w:space="0" w:color="auto"/>
                <w:bottom w:val="none" w:sz="0" w:space="0" w:color="auto"/>
                <w:right w:val="none" w:sz="0" w:space="0" w:color="auto"/>
              </w:divBdr>
            </w:div>
            <w:div w:id="847528120">
              <w:marLeft w:val="0"/>
              <w:marRight w:val="0"/>
              <w:marTop w:val="0"/>
              <w:marBottom w:val="0"/>
              <w:divBdr>
                <w:top w:val="none" w:sz="0" w:space="0" w:color="auto"/>
                <w:left w:val="none" w:sz="0" w:space="0" w:color="auto"/>
                <w:bottom w:val="none" w:sz="0" w:space="0" w:color="auto"/>
                <w:right w:val="none" w:sz="0" w:space="0" w:color="auto"/>
              </w:divBdr>
            </w:div>
            <w:div w:id="2116905309">
              <w:marLeft w:val="0"/>
              <w:marRight w:val="0"/>
              <w:marTop w:val="0"/>
              <w:marBottom w:val="0"/>
              <w:divBdr>
                <w:top w:val="none" w:sz="0" w:space="0" w:color="auto"/>
                <w:left w:val="none" w:sz="0" w:space="0" w:color="auto"/>
                <w:bottom w:val="none" w:sz="0" w:space="0" w:color="auto"/>
                <w:right w:val="none" w:sz="0" w:space="0" w:color="auto"/>
              </w:divBdr>
            </w:div>
            <w:div w:id="1099569610">
              <w:marLeft w:val="0"/>
              <w:marRight w:val="0"/>
              <w:marTop w:val="0"/>
              <w:marBottom w:val="0"/>
              <w:divBdr>
                <w:top w:val="none" w:sz="0" w:space="0" w:color="auto"/>
                <w:left w:val="none" w:sz="0" w:space="0" w:color="auto"/>
                <w:bottom w:val="none" w:sz="0" w:space="0" w:color="auto"/>
                <w:right w:val="none" w:sz="0" w:space="0" w:color="auto"/>
              </w:divBdr>
            </w:div>
            <w:div w:id="186096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5892">
      <w:bodyDiv w:val="1"/>
      <w:marLeft w:val="0"/>
      <w:marRight w:val="0"/>
      <w:marTop w:val="0"/>
      <w:marBottom w:val="0"/>
      <w:divBdr>
        <w:top w:val="none" w:sz="0" w:space="0" w:color="auto"/>
        <w:left w:val="none" w:sz="0" w:space="0" w:color="auto"/>
        <w:bottom w:val="none" w:sz="0" w:space="0" w:color="auto"/>
        <w:right w:val="none" w:sz="0" w:space="0" w:color="auto"/>
      </w:divBdr>
      <w:divsChild>
        <w:div w:id="262032615">
          <w:marLeft w:val="0"/>
          <w:marRight w:val="0"/>
          <w:marTop w:val="0"/>
          <w:marBottom w:val="0"/>
          <w:divBdr>
            <w:top w:val="none" w:sz="0" w:space="0" w:color="auto"/>
            <w:left w:val="none" w:sz="0" w:space="0" w:color="auto"/>
            <w:bottom w:val="none" w:sz="0" w:space="0" w:color="auto"/>
            <w:right w:val="none" w:sz="0" w:space="0" w:color="auto"/>
          </w:divBdr>
        </w:div>
        <w:div w:id="1356420827">
          <w:marLeft w:val="0"/>
          <w:marRight w:val="0"/>
          <w:marTop w:val="0"/>
          <w:marBottom w:val="0"/>
          <w:divBdr>
            <w:top w:val="none" w:sz="0" w:space="0" w:color="auto"/>
            <w:left w:val="none" w:sz="0" w:space="0" w:color="auto"/>
            <w:bottom w:val="none" w:sz="0" w:space="0" w:color="auto"/>
            <w:right w:val="none" w:sz="0" w:space="0" w:color="auto"/>
          </w:divBdr>
        </w:div>
        <w:div w:id="978345947">
          <w:marLeft w:val="0"/>
          <w:marRight w:val="0"/>
          <w:marTop w:val="0"/>
          <w:marBottom w:val="0"/>
          <w:divBdr>
            <w:top w:val="none" w:sz="0" w:space="0" w:color="auto"/>
            <w:left w:val="none" w:sz="0" w:space="0" w:color="auto"/>
            <w:bottom w:val="none" w:sz="0" w:space="0" w:color="auto"/>
            <w:right w:val="none" w:sz="0" w:space="0" w:color="auto"/>
          </w:divBdr>
        </w:div>
        <w:div w:id="1916670652">
          <w:marLeft w:val="0"/>
          <w:marRight w:val="0"/>
          <w:marTop w:val="0"/>
          <w:marBottom w:val="0"/>
          <w:divBdr>
            <w:top w:val="none" w:sz="0" w:space="0" w:color="auto"/>
            <w:left w:val="none" w:sz="0" w:space="0" w:color="auto"/>
            <w:bottom w:val="none" w:sz="0" w:space="0" w:color="auto"/>
            <w:right w:val="none" w:sz="0" w:space="0" w:color="auto"/>
          </w:divBdr>
        </w:div>
        <w:div w:id="975719659">
          <w:marLeft w:val="0"/>
          <w:marRight w:val="0"/>
          <w:marTop w:val="0"/>
          <w:marBottom w:val="0"/>
          <w:divBdr>
            <w:top w:val="none" w:sz="0" w:space="0" w:color="auto"/>
            <w:left w:val="none" w:sz="0" w:space="0" w:color="auto"/>
            <w:bottom w:val="none" w:sz="0" w:space="0" w:color="auto"/>
            <w:right w:val="none" w:sz="0" w:space="0" w:color="auto"/>
          </w:divBdr>
        </w:div>
        <w:div w:id="1915118584">
          <w:marLeft w:val="0"/>
          <w:marRight w:val="0"/>
          <w:marTop w:val="0"/>
          <w:marBottom w:val="0"/>
          <w:divBdr>
            <w:top w:val="none" w:sz="0" w:space="0" w:color="auto"/>
            <w:left w:val="none" w:sz="0" w:space="0" w:color="auto"/>
            <w:bottom w:val="none" w:sz="0" w:space="0" w:color="auto"/>
            <w:right w:val="none" w:sz="0" w:space="0" w:color="auto"/>
          </w:divBdr>
        </w:div>
        <w:div w:id="1320234097">
          <w:marLeft w:val="0"/>
          <w:marRight w:val="0"/>
          <w:marTop w:val="0"/>
          <w:marBottom w:val="0"/>
          <w:divBdr>
            <w:top w:val="none" w:sz="0" w:space="0" w:color="auto"/>
            <w:left w:val="none" w:sz="0" w:space="0" w:color="auto"/>
            <w:bottom w:val="none" w:sz="0" w:space="0" w:color="auto"/>
            <w:right w:val="none" w:sz="0" w:space="0" w:color="auto"/>
          </w:divBdr>
        </w:div>
        <w:div w:id="230122185">
          <w:marLeft w:val="0"/>
          <w:marRight w:val="0"/>
          <w:marTop w:val="0"/>
          <w:marBottom w:val="0"/>
          <w:divBdr>
            <w:top w:val="none" w:sz="0" w:space="0" w:color="auto"/>
            <w:left w:val="none" w:sz="0" w:space="0" w:color="auto"/>
            <w:bottom w:val="none" w:sz="0" w:space="0" w:color="auto"/>
            <w:right w:val="none" w:sz="0" w:space="0" w:color="auto"/>
          </w:divBdr>
        </w:div>
        <w:div w:id="1318339708">
          <w:marLeft w:val="0"/>
          <w:marRight w:val="0"/>
          <w:marTop w:val="0"/>
          <w:marBottom w:val="0"/>
          <w:divBdr>
            <w:top w:val="none" w:sz="0" w:space="0" w:color="auto"/>
            <w:left w:val="none" w:sz="0" w:space="0" w:color="auto"/>
            <w:bottom w:val="none" w:sz="0" w:space="0" w:color="auto"/>
            <w:right w:val="none" w:sz="0" w:space="0" w:color="auto"/>
          </w:divBdr>
        </w:div>
        <w:div w:id="1787120552">
          <w:marLeft w:val="0"/>
          <w:marRight w:val="0"/>
          <w:marTop w:val="0"/>
          <w:marBottom w:val="0"/>
          <w:divBdr>
            <w:top w:val="none" w:sz="0" w:space="0" w:color="auto"/>
            <w:left w:val="none" w:sz="0" w:space="0" w:color="auto"/>
            <w:bottom w:val="none" w:sz="0" w:space="0" w:color="auto"/>
            <w:right w:val="none" w:sz="0" w:space="0" w:color="auto"/>
          </w:divBdr>
        </w:div>
        <w:div w:id="398208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21483</Words>
  <Characters>12246</Characters>
  <Application>Microsoft Office Word</Application>
  <DocSecurity>0</DocSecurity>
  <Lines>102</Lines>
  <Paragraphs>67</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33662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Liubovė Zelenkova</cp:lastModifiedBy>
  <cp:revision>2</cp:revision>
  <dcterms:created xsi:type="dcterms:W3CDTF">2024-04-30T10:40:00Z</dcterms:created>
  <dcterms:modified xsi:type="dcterms:W3CDTF">2024-04-30T10:55:00Z</dcterms:modified>
</cp:coreProperties>
</file>